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9349F" w14:textId="341B9674" w:rsidR="00C11C50" w:rsidRPr="007A4988" w:rsidRDefault="00325586" w:rsidP="008D7556">
      <w:pPr>
        <w:spacing w:line="276" w:lineRule="auto"/>
        <w:rPr>
          <w:rFonts w:ascii="PermianSlabSerifTypeface" w:hAnsi="PermianSlabSerifTypeface" w:cs="Open Sans"/>
          <w:sz w:val="24"/>
        </w:rPr>
      </w:pPr>
      <w:r>
        <w:rPr>
          <w:rFonts w:ascii="PermianSlabSerifTypeface" w:hAnsi="PermianSlabSerifTypeface" w:cs="Open Sans"/>
          <w:noProof/>
          <w:sz w:val="24"/>
        </w:rPr>
        <w:drawing>
          <wp:inline distT="0" distB="0" distL="0" distR="0" wp14:anchorId="2167C093" wp14:editId="053FEED3">
            <wp:extent cx="1489769" cy="733425"/>
            <wp:effectExtent l="0" t="0" r="0" b="0"/>
            <wp:docPr id="1245704070" name="Picture 1" descr="A logo of a school masc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704070" name="Picture 1" descr="A logo of a school masco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262" cy="73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6B78F" w14:textId="77777777" w:rsidR="004F0AA1" w:rsidRDefault="004F0AA1" w:rsidP="00385DF1">
      <w:pPr>
        <w:spacing w:line="276" w:lineRule="auto"/>
        <w:rPr>
          <w:rFonts w:cs="Open Sans"/>
        </w:rPr>
      </w:pPr>
    </w:p>
    <w:p w14:paraId="61C5E493" w14:textId="77777777" w:rsidR="000C6E64" w:rsidRPr="00282770" w:rsidRDefault="000C6E64" w:rsidP="00490114">
      <w:pPr>
        <w:spacing w:line="276" w:lineRule="auto"/>
        <w:rPr>
          <w:rFonts w:cs="Open Sans"/>
        </w:rPr>
      </w:pPr>
      <w:proofErr w:type="spellStart"/>
      <w:r w:rsidRPr="00282770">
        <w:rPr>
          <w:rFonts w:cs="Open Sans"/>
        </w:rPr>
        <w:t>Estimados</w:t>
      </w:r>
      <w:proofErr w:type="spellEnd"/>
      <w:r w:rsidRPr="00282770">
        <w:rPr>
          <w:rFonts w:cs="Open Sans"/>
        </w:rPr>
        <w:t xml:space="preserve"> padres o </w:t>
      </w:r>
      <w:proofErr w:type="spellStart"/>
      <w:r w:rsidRPr="00282770">
        <w:rPr>
          <w:rFonts w:cs="Open Sans"/>
        </w:rPr>
        <w:t>tutores</w:t>
      </w:r>
      <w:proofErr w:type="spellEnd"/>
      <w:r w:rsidRPr="00282770">
        <w:rPr>
          <w:rFonts w:cs="Open Sans"/>
        </w:rPr>
        <w:t>,</w:t>
      </w:r>
    </w:p>
    <w:p w14:paraId="7FDED575" w14:textId="77777777" w:rsidR="000C6E64" w:rsidRPr="00282770" w:rsidRDefault="000C6E64" w:rsidP="00490114">
      <w:pPr>
        <w:pStyle w:val="BodyText"/>
        <w:spacing w:line="276" w:lineRule="auto"/>
        <w:ind w:left="0"/>
        <w:rPr>
          <w:rFonts w:eastAsiaTheme="minorHAnsi"/>
          <w:bCs/>
          <w:lang w:bidi="ar-SA"/>
        </w:rPr>
      </w:pPr>
    </w:p>
    <w:p w14:paraId="22AFE596" w14:textId="77777777" w:rsidR="000C6E64" w:rsidRPr="00282770" w:rsidRDefault="000C6E64" w:rsidP="00490114">
      <w:pPr>
        <w:pStyle w:val="BodyText"/>
        <w:spacing w:line="276" w:lineRule="auto"/>
        <w:ind w:left="0"/>
      </w:pPr>
      <w:r w:rsidRPr="00282770">
        <w:t xml:space="preserve">Cada </w:t>
      </w:r>
      <w:proofErr w:type="spellStart"/>
      <w:r w:rsidRPr="00282770">
        <w:t>año</w:t>
      </w:r>
      <w:proofErr w:type="spellEnd"/>
      <w:r w:rsidRPr="00282770">
        <w:t xml:space="preserve">, </w:t>
      </w:r>
      <w:proofErr w:type="spellStart"/>
      <w:r w:rsidRPr="00282770">
        <w:t>el</w:t>
      </w:r>
      <w:proofErr w:type="spellEnd"/>
      <w:r w:rsidRPr="00282770">
        <w:t xml:space="preserve"> Departamento de </w:t>
      </w:r>
      <w:proofErr w:type="spellStart"/>
      <w:r w:rsidRPr="00282770">
        <w:t>Educación</w:t>
      </w:r>
      <w:proofErr w:type="spellEnd"/>
      <w:r w:rsidRPr="00282770">
        <w:t xml:space="preserve"> de Tennessee </w:t>
      </w:r>
      <w:proofErr w:type="spellStart"/>
      <w:r w:rsidRPr="00282770">
        <w:t>examina</w:t>
      </w:r>
      <w:proofErr w:type="spellEnd"/>
      <w:r w:rsidRPr="00282770">
        <w:t xml:space="preserve"> </w:t>
      </w:r>
      <w:proofErr w:type="spellStart"/>
      <w:r w:rsidRPr="00282770">
        <w:t>el</w:t>
      </w:r>
      <w:proofErr w:type="spellEnd"/>
      <w:r w:rsidRPr="00282770">
        <w:t xml:space="preserve"> </w:t>
      </w:r>
      <w:proofErr w:type="spellStart"/>
      <w:r w:rsidRPr="00282770">
        <w:t>desempeño</w:t>
      </w:r>
      <w:proofErr w:type="spellEnd"/>
      <w:r w:rsidRPr="00282770">
        <w:t xml:space="preserve"> de las </w:t>
      </w:r>
      <w:proofErr w:type="spellStart"/>
      <w:r w:rsidRPr="00282770">
        <w:t>escuelas</w:t>
      </w:r>
      <w:proofErr w:type="spellEnd"/>
      <w:r w:rsidRPr="00282770">
        <w:t xml:space="preserve"> a </w:t>
      </w:r>
      <w:proofErr w:type="spellStart"/>
      <w:r w:rsidRPr="00282770">
        <w:t>través</w:t>
      </w:r>
      <w:proofErr w:type="spellEnd"/>
      <w:r w:rsidRPr="00282770">
        <w:t xml:space="preserve"> de </w:t>
      </w:r>
      <w:proofErr w:type="spellStart"/>
      <w:r w:rsidRPr="00282770">
        <w:t>varios</w:t>
      </w:r>
      <w:proofErr w:type="spellEnd"/>
      <w:r w:rsidRPr="00282770">
        <w:t xml:space="preserve"> </w:t>
      </w:r>
      <w:proofErr w:type="spellStart"/>
      <w:r w:rsidRPr="00282770">
        <w:t>indicadores</w:t>
      </w:r>
      <w:proofErr w:type="spellEnd"/>
      <w:r w:rsidRPr="00282770">
        <w:t xml:space="preserve"> </w:t>
      </w:r>
      <w:proofErr w:type="spellStart"/>
      <w:r w:rsidRPr="00282770">
        <w:t>diferentes</w:t>
      </w:r>
      <w:proofErr w:type="spellEnd"/>
      <w:r w:rsidRPr="00282770">
        <w:t xml:space="preserve"> para </w:t>
      </w:r>
      <w:proofErr w:type="spellStart"/>
      <w:r w:rsidRPr="00282770">
        <w:t>proporcionar</w:t>
      </w:r>
      <w:proofErr w:type="spellEnd"/>
      <w:r w:rsidRPr="00282770">
        <w:t xml:space="preserve"> </w:t>
      </w:r>
      <w:proofErr w:type="spellStart"/>
      <w:r w:rsidRPr="00282770">
        <w:t>una</w:t>
      </w:r>
      <w:proofErr w:type="spellEnd"/>
      <w:r w:rsidRPr="00282770">
        <w:t xml:space="preserve"> </w:t>
      </w:r>
      <w:proofErr w:type="spellStart"/>
      <w:r w:rsidRPr="00282770">
        <w:t>visión</w:t>
      </w:r>
      <w:proofErr w:type="spellEnd"/>
      <w:r w:rsidRPr="00282770">
        <w:t xml:space="preserve"> general de </w:t>
      </w:r>
      <w:proofErr w:type="spellStart"/>
      <w:r w:rsidRPr="00282770">
        <w:t>cómo</w:t>
      </w:r>
      <w:proofErr w:type="spellEnd"/>
      <w:r w:rsidRPr="00282770">
        <w:t xml:space="preserve"> las </w:t>
      </w:r>
      <w:proofErr w:type="spellStart"/>
      <w:r w:rsidRPr="00282770">
        <w:t>escuelas</w:t>
      </w:r>
      <w:proofErr w:type="spellEnd"/>
      <w:r w:rsidRPr="00282770">
        <w:t xml:space="preserve"> </w:t>
      </w:r>
      <w:proofErr w:type="spellStart"/>
      <w:r w:rsidRPr="00282770">
        <w:t>están</w:t>
      </w:r>
      <w:proofErr w:type="spellEnd"/>
      <w:r w:rsidRPr="00282770">
        <w:t xml:space="preserve"> </w:t>
      </w:r>
      <w:proofErr w:type="spellStart"/>
      <w:r w:rsidRPr="00282770">
        <w:t>atendiendo</w:t>
      </w:r>
      <w:proofErr w:type="spellEnd"/>
      <w:r w:rsidRPr="00282770">
        <w:t xml:space="preserve"> las </w:t>
      </w:r>
      <w:proofErr w:type="spellStart"/>
      <w:r w:rsidRPr="00282770">
        <w:t>necesidades</w:t>
      </w:r>
      <w:proofErr w:type="spellEnd"/>
      <w:r w:rsidRPr="00282770">
        <w:t xml:space="preserve"> de </w:t>
      </w:r>
      <w:proofErr w:type="spellStart"/>
      <w:r w:rsidRPr="00282770">
        <w:t>todos</w:t>
      </w:r>
      <w:proofErr w:type="spellEnd"/>
      <w:r w:rsidRPr="00282770">
        <w:t xml:space="preserve"> </w:t>
      </w:r>
      <w:proofErr w:type="spellStart"/>
      <w:r w:rsidRPr="00282770">
        <w:t>los</w:t>
      </w:r>
      <w:proofErr w:type="spellEnd"/>
      <w:r w:rsidRPr="00282770">
        <w:t xml:space="preserve"> </w:t>
      </w:r>
      <w:proofErr w:type="spellStart"/>
      <w:r w:rsidRPr="00282770">
        <w:t>estudiantes</w:t>
      </w:r>
      <w:proofErr w:type="spellEnd"/>
      <w:r w:rsidRPr="00282770">
        <w:t xml:space="preserve">. El Departamento de </w:t>
      </w:r>
      <w:proofErr w:type="spellStart"/>
      <w:r w:rsidRPr="00282770">
        <w:t>Educación</w:t>
      </w:r>
      <w:proofErr w:type="spellEnd"/>
      <w:r w:rsidRPr="00282770">
        <w:t xml:space="preserve"> </w:t>
      </w:r>
      <w:proofErr w:type="spellStart"/>
      <w:r w:rsidRPr="00282770">
        <w:t>incluyó</w:t>
      </w:r>
      <w:proofErr w:type="spellEnd"/>
      <w:r w:rsidRPr="00282770">
        <w:t xml:space="preserve"> </w:t>
      </w:r>
      <w:proofErr w:type="spellStart"/>
      <w:r w:rsidRPr="00282770">
        <w:t>los</w:t>
      </w:r>
      <w:proofErr w:type="spellEnd"/>
      <w:r w:rsidRPr="00282770">
        <w:t xml:space="preserve"> </w:t>
      </w:r>
      <w:proofErr w:type="spellStart"/>
      <w:r w:rsidRPr="00282770">
        <w:t>siguientes</w:t>
      </w:r>
      <w:proofErr w:type="spellEnd"/>
      <w:r w:rsidRPr="00282770">
        <w:t xml:space="preserve"> </w:t>
      </w:r>
      <w:proofErr w:type="spellStart"/>
      <w:r w:rsidRPr="00282770">
        <w:t>indicadores</w:t>
      </w:r>
      <w:proofErr w:type="spellEnd"/>
      <w:r w:rsidRPr="00282770">
        <w:t xml:space="preserve"> </w:t>
      </w:r>
      <w:proofErr w:type="spellStart"/>
      <w:r w:rsidRPr="00282770">
        <w:t>en</w:t>
      </w:r>
      <w:proofErr w:type="spellEnd"/>
      <w:r w:rsidRPr="00282770">
        <w:t xml:space="preserve"> </w:t>
      </w:r>
      <w:proofErr w:type="spellStart"/>
      <w:r w:rsidRPr="00282770">
        <w:t>su</w:t>
      </w:r>
      <w:proofErr w:type="spellEnd"/>
      <w:r w:rsidRPr="00282770">
        <w:t xml:space="preserve"> </w:t>
      </w:r>
      <w:proofErr w:type="spellStart"/>
      <w:r w:rsidRPr="00282770">
        <w:t>análisis</w:t>
      </w:r>
      <w:proofErr w:type="spellEnd"/>
      <w:r w:rsidRPr="00282770">
        <w:t xml:space="preserve"> de la </w:t>
      </w:r>
      <w:proofErr w:type="spellStart"/>
      <w:r w:rsidRPr="00282770">
        <w:t>rendición</w:t>
      </w:r>
      <w:proofErr w:type="spellEnd"/>
      <w:r w:rsidRPr="00282770">
        <w:t xml:space="preserve"> de </w:t>
      </w:r>
      <w:proofErr w:type="spellStart"/>
      <w:r w:rsidRPr="00282770">
        <w:t>cuentas</w:t>
      </w:r>
      <w:proofErr w:type="spellEnd"/>
      <w:r w:rsidRPr="00282770">
        <w:t xml:space="preserve"> de las </w:t>
      </w:r>
      <w:proofErr w:type="spellStart"/>
      <w:r w:rsidRPr="00282770">
        <w:t>escuelas</w:t>
      </w:r>
      <w:proofErr w:type="spellEnd"/>
      <w:r w:rsidRPr="00282770">
        <w:t>:</w:t>
      </w:r>
    </w:p>
    <w:p w14:paraId="51077D8A" w14:textId="77777777" w:rsidR="000C6E64" w:rsidRPr="00282770" w:rsidRDefault="000C6E64" w:rsidP="000C6E64">
      <w:pPr>
        <w:pStyle w:val="ListParagraph"/>
        <w:numPr>
          <w:ilvl w:val="0"/>
          <w:numId w:val="15"/>
        </w:numPr>
        <w:spacing w:line="276" w:lineRule="auto"/>
        <w:rPr>
          <w:sz w:val="20"/>
          <w:szCs w:val="20"/>
        </w:rPr>
      </w:pPr>
      <w:proofErr w:type="spellStart"/>
      <w:r w:rsidRPr="321D7064">
        <w:rPr>
          <w:sz w:val="20"/>
          <w:szCs w:val="20"/>
        </w:rPr>
        <w:t>Rendimiento</w:t>
      </w:r>
      <w:proofErr w:type="spellEnd"/>
      <w:r w:rsidRPr="321D7064">
        <w:rPr>
          <w:sz w:val="20"/>
          <w:szCs w:val="20"/>
        </w:rPr>
        <w:t xml:space="preserve"> de </w:t>
      </w:r>
      <w:proofErr w:type="spellStart"/>
      <w:r w:rsidRPr="321D7064">
        <w:rPr>
          <w:sz w:val="20"/>
          <w:szCs w:val="20"/>
        </w:rPr>
        <w:t>los</w:t>
      </w:r>
      <w:proofErr w:type="spellEnd"/>
      <w:r w:rsidRPr="321D7064">
        <w:rPr>
          <w:sz w:val="20"/>
          <w:szCs w:val="20"/>
        </w:rPr>
        <w:t xml:space="preserve"> </w:t>
      </w:r>
      <w:proofErr w:type="spellStart"/>
      <w:r w:rsidRPr="321D7064">
        <w:rPr>
          <w:sz w:val="20"/>
          <w:szCs w:val="20"/>
        </w:rPr>
        <w:t>estudiantes</w:t>
      </w:r>
      <w:proofErr w:type="spellEnd"/>
    </w:p>
    <w:p w14:paraId="2767ED01" w14:textId="77777777" w:rsidR="000C6E64" w:rsidRPr="00282770" w:rsidRDefault="000C6E64" w:rsidP="000C6E64">
      <w:pPr>
        <w:pStyle w:val="ListParagraph"/>
        <w:numPr>
          <w:ilvl w:val="0"/>
          <w:numId w:val="15"/>
        </w:numPr>
        <w:spacing w:line="276" w:lineRule="auto"/>
      </w:pPr>
      <w:proofErr w:type="spellStart"/>
      <w:r w:rsidRPr="321D7064">
        <w:rPr>
          <w:sz w:val="20"/>
          <w:szCs w:val="20"/>
        </w:rPr>
        <w:t>Crecimiento</w:t>
      </w:r>
      <w:proofErr w:type="spellEnd"/>
      <w:r w:rsidRPr="321D7064">
        <w:rPr>
          <w:sz w:val="20"/>
          <w:szCs w:val="20"/>
        </w:rPr>
        <w:t xml:space="preserve"> de </w:t>
      </w:r>
      <w:proofErr w:type="spellStart"/>
      <w:r w:rsidRPr="321D7064">
        <w:rPr>
          <w:sz w:val="20"/>
          <w:szCs w:val="20"/>
        </w:rPr>
        <w:t>los</w:t>
      </w:r>
      <w:proofErr w:type="spellEnd"/>
      <w:r w:rsidRPr="321D7064">
        <w:rPr>
          <w:sz w:val="20"/>
          <w:szCs w:val="20"/>
        </w:rPr>
        <w:t xml:space="preserve"> </w:t>
      </w:r>
      <w:proofErr w:type="spellStart"/>
      <w:r w:rsidRPr="321D7064">
        <w:rPr>
          <w:sz w:val="20"/>
          <w:szCs w:val="20"/>
        </w:rPr>
        <w:t>estudiantes</w:t>
      </w:r>
      <w:proofErr w:type="spellEnd"/>
    </w:p>
    <w:p w14:paraId="58FBF8FB" w14:textId="77777777" w:rsidR="000C6E64" w:rsidRPr="00282770" w:rsidRDefault="000C6E64" w:rsidP="000C6E64">
      <w:pPr>
        <w:pStyle w:val="ListParagraph"/>
        <w:numPr>
          <w:ilvl w:val="0"/>
          <w:numId w:val="15"/>
        </w:numPr>
        <w:spacing w:line="276" w:lineRule="auto"/>
      </w:pPr>
      <w:r w:rsidRPr="321D7064">
        <w:rPr>
          <w:sz w:val="20"/>
          <w:szCs w:val="20"/>
        </w:rPr>
        <w:t xml:space="preserve">Examen de </w:t>
      </w:r>
      <w:proofErr w:type="spellStart"/>
      <w:r w:rsidRPr="321D7064">
        <w:rPr>
          <w:sz w:val="20"/>
          <w:szCs w:val="20"/>
        </w:rPr>
        <w:t>Competencia</w:t>
      </w:r>
      <w:proofErr w:type="spellEnd"/>
      <w:r w:rsidRPr="321D7064">
        <w:rPr>
          <w:sz w:val="20"/>
          <w:szCs w:val="20"/>
        </w:rPr>
        <w:t xml:space="preserve"> para </w:t>
      </w:r>
      <w:proofErr w:type="spellStart"/>
      <w:r w:rsidRPr="321D7064">
        <w:rPr>
          <w:sz w:val="20"/>
          <w:szCs w:val="20"/>
        </w:rPr>
        <w:t>Aprendices</w:t>
      </w:r>
      <w:proofErr w:type="spellEnd"/>
      <w:r w:rsidRPr="321D7064">
        <w:rPr>
          <w:sz w:val="20"/>
          <w:szCs w:val="20"/>
        </w:rPr>
        <w:t xml:space="preserve"> de Inglés (ELPA)</w:t>
      </w:r>
    </w:p>
    <w:p w14:paraId="558BA92C" w14:textId="77777777" w:rsidR="000C6E64" w:rsidRPr="00282770" w:rsidRDefault="000C6E64" w:rsidP="000C6E64">
      <w:pPr>
        <w:pStyle w:val="ListParagraph"/>
        <w:numPr>
          <w:ilvl w:val="0"/>
          <w:numId w:val="15"/>
        </w:numPr>
        <w:spacing w:line="276" w:lineRule="auto"/>
      </w:pPr>
      <w:proofErr w:type="spellStart"/>
      <w:r w:rsidRPr="321D7064">
        <w:rPr>
          <w:sz w:val="20"/>
          <w:szCs w:val="20"/>
        </w:rPr>
        <w:t>Ausentismo</w:t>
      </w:r>
      <w:proofErr w:type="spellEnd"/>
      <w:r w:rsidRPr="321D7064">
        <w:rPr>
          <w:sz w:val="20"/>
          <w:szCs w:val="20"/>
        </w:rPr>
        <w:t xml:space="preserve"> </w:t>
      </w:r>
      <w:proofErr w:type="spellStart"/>
      <w:r w:rsidRPr="321D7064">
        <w:rPr>
          <w:sz w:val="20"/>
          <w:szCs w:val="20"/>
        </w:rPr>
        <w:t>crónico</w:t>
      </w:r>
      <w:proofErr w:type="spellEnd"/>
    </w:p>
    <w:p w14:paraId="69E5DDB7" w14:textId="77777777" w:rsidR="000C6E64" w:rsidRPr="00282770" w:rsidRDefault="000C6E64" w:rsidP="000C6E64">
      <w:pPr>
        <w:pStyle w:val="ListParagraph"/>
        <w:numPr>
          <w:ilvl w:val="0"/>
          <w:numId w:val="15"/>
        </w:numPr>
        <w:spacing w:line="276" w:lineRule="auto"/>
      </w:pPr>
      <w:proofErr w:type="spellStart"/>
      <w:r w:rsidRPr="321D7064">
        <w:rPr>
          <w:sz w:val="20"/>
          <w:szCs w:val="20"/>
        </w:rPr>
        <w:t>Graduado</w:t>
      </w:r>
      <w:proofErr w:type="spellEnd"/>
      <w:r w:rsidRPr="321D7064">
        <w:rPr>
          <w:sz w:val="20"/>
          <w:szCs w:val="20"/>
        </w:rPr>
        <w:t xml:space="preserve"> </w:t>
      </w:r>
      <w:proofErr w:type="spellStart"/>
      <w:r w:rsidRPr="321D7064">
        <w:rPr>
          <w:sz w:val="20"/>
          <w:szCs w:val="20"/>
        </w:rPr>
        <w:t>listo</w:t>
      </w:r>
      <w:proofErr w:type="spellEnd"/>
      <w:r w:rsidRPr="321D7064">
        <w:rPr>
          <w:sz w:val="20"/>
          <w:szCs w:val="20"/>
        </w:rPr>
        <w:t xml:space="preserve"> (solo para la </w:t>
      </w:r>
      <w:proofErr w:type="spellStart"/>
      <w:r w:rsidRPr="321D7064">
        <w:rPr>
          <w:sz w:val="20"/>
          <w:szCs w:val="20"/>
        </w:rPr>
        <w:t>escuela</w:t>
      </w:r>
      <w:proofErr w:type="spellEnd"/>
      <w:r w:rsidRPr="321D7064">
        <w:rPr>
          <w:sz w:val="20"/>
          <w:szCs w:val="20"/>
        </w:rPr>
        <w:t xml:space="preserve"> </w:t>
      </w:r>
      <w:proofErr w:type="spellStart"/>
      <w:r w:rsidRPr="321D7064">
        <w:rPr>
          <w:sz w:val="20"/>
          <w:szCs w:val="20"/>
        </w:rPr>
        <w:t>secundaria</w:t>
      </w:r>
      <w:proofErr w:type="spellEnd"/>
      <w:r w:rsidRPr="321D7064">
        <w:rPr>
          <w:sz w:val="20"/>
          <w:szCs w:val="20"/>
        </w:rPr>
        <w:t>)</w:t>
      </w:r>
    </w:p>
    <w:p w14:paraId="329F0D7C" w14:textId="217D38E8" w:rsidR="000C6E64" w:rsidRPr="000C6E64" w:rsidRDefault="000C6E64" w:rsidP="00490114">
      <w:pPr>
        <w:pStyle w:val="ListParagraph"/>
        <w:numPr>
          <w:ilvl w:val="0"/>
          <w:numId w:val="15"/>
        </w:numPr>
        <w:spacing w:line="276" w:lineRule="auto"/>
      </w:pPr>
      <w:r w:rsidRPr="321D7064">
        <w:rPr>
          <w:sz w:val="20"/>
          <w:szCs w:val="20"/>
        </w:rPr>
        <w:t xml:space="preserve">Tasa de </w:t>
      </w:r>
      <w:proofErr w:type="spellStart"/>
      <w:r w:rsidRPr="321D7064">
        <w:rPr>
          <w:sz w:val="20"/>
          <w:szCs w:val="20"/>
        </w:rPr>
        <w:t>graduación</w:t>
      </w:r>
      <w:proofErr w:type="spellEnd"/>
      <w:r w:rsidRPr="321D7064">
        <w:rPr>
          <w:sz w:val="20"/>
          <w:szCs w:val="20"/>
        </w:rPr>
        <w:t xml:space="preserve"> (solo </w:t>
      </w:r>
      <w:proofErr w:type="spellStart"/>
      <w:r w:rsidRPr="321D7064">
        <w:rPr>
          <w:sz w:val="20"/>
          <w:szCs w:val="20"/>
        </w:rPr>
        <w:t>escuela</w:t>
      </w:r>
      <w:proofErr w:type="spellEnd"/>
      <w:r w:rsidRPr="321D7064">
        <w:rPr>
          <w:sz w:val="20"/>
          <w:szCs w:val="20"/>
        </w:rPr>
        <w:t xml:space="preserve"> </w:t>
      </w:r>
      <w:proofErr w:type="spellStart"/>
      <w:r w:rsidRPr="321D7064">
        <w:rPr>
          <w:sz w:val="20"/>
          <w:szCs w:val="20"/>
        </w:rPr>
        <w:t>secundaria</w:t>
      </w:r>
      <w:proofErr w:type="spellEnd"/>
      <w:r w:rsidRPr="321D7064">
        <w:rPr>
          <w:sz w:val="20"/>
          <w:szCs w:val="20"/>
        </w:rPr>
        <w:t>)</w:t>
      </w:r>
    </w:p>
    <w:p w14:paraId="38D58992" w14:textId="77777777" w:rsidR="000C6E64" w:rsidRPr="000C6E64" w:rsidRDefault="000C6E64" w:rsidP="00A46B14">
      <w:pPr>
        <w:pStyle w:val="ListParagraph"/>
        <w:spacing w:line="276" w:lineRule="auto"/>
        <w:ind w:left="720" w:firstLine="0"/>
      </w:pPr>
    </w:p>
    <w:p w14:paraId="7C14FBE7" w14:textId="37C76D4C" w:rsidR="000C6E64" w:rsidRDefault="000C6E64" w:rsidP="00490114">
      <w:pPr>
        <w:pStyle w:val="BodyText"/>
        <w:spacing w:line="276" w:lineRule="auto"/>
        <w:ind w:left="0"/>
      </w:pPr>
      <w:proofErr w:type="spellStart"/>
      <w:r>
        <w:t>Puede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uno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indicadores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utilizados</w:t>
      </w:r>
      <w:proofErr w:type="spellEnd"/>
      <w:r>
        <w:t xml:space="preserve"> para </w:t>
      </w:r>
      <w:proofErr w:type="spellStart"/>
      <w:r>
        <w:t>definirlos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Protocolo</w:t>
      </w:r>
      <w:proofErr w:type="spellEnd"/>
      <w:r>
        <w:t xml:space="preserve"> Federal de </w:t>
      </w:r>
      <w:proofErr w:type="spellStart"/>
      <w:r>
        <w:t>Rendición</w:t>
      </w:r>
      <w:proofErr w:type="spellEnd"/>
      <w:r>
        <w:t xml:space="preserve"> de Cuentas 202</w:t>
      </w:r>
      <w:r w:rsidR="00D25F4D">
        <w:t>3-2024</w:t>
      </w:r>
      <w:r>
        <w:t xml:space="preserve">.  Bajo la Ley Federal Cada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Triunfa</w:t>
      </w:r>
      <w:proofErr w:type="spellEnd"/>
      <w:r>
        <w:t xml:space="preserve"> (ESSA, </w:t>
      </w:r>
      <w:proofErr w:type="spellStart"/>
      <w:r>
        <w:t>por</w:t>
      </w:r>
      <w:proofErr w:type="spellEnd"/>
      <w:r>
        <w:t xml:space="preserve"> sus </w:t>
      </w:r>
      <w:proofErr w:type="spellStart"/>
      <w:r>
        <w:t>siglas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),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departamento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obligado</w:t>
      </w:r>
      <w:proofErr w:type="spellEnd"/>
      <w:r>
        <w:t xml:space="preserve"> a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de la </w:t>
      </w:r>
      <w:proofErr w:type="spellStart"/>
      <w:r>
        <w:t>responsabilidad</w:t>
      </w:r>
      <w:proofErr w:type="spellEnd"/>
      <w:r>
        <w:t xml:space="preserve"> escolar para </w:t>
      </w:r>
      <w:proofErr w:type="spellStart"/>
      <w:r>
        <w:t>identificar</w:t>
      </w:r>
      <w:proofErr w:type="spellEnd"/>
      <w:r>
        <w:t xml:space="preserve"> </w:t>
      </w:r>
      <w:proofErr w:type="spellStart"/>
      <w:r>
        <w:t>aquellas</w:t>
      </w:r>
      <w:proofErr w:type="spellEnd"/>
      <w:r>
        <w:t xml:space="preserve"> </w:t>
      </w:r>
      <w:proofErr w:type="spellStart"/>
      <w:r>
        <w:t>escuelas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desempeño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bajo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 de </w:t>
      </w:r>
      <w:proofErr w:type="spellStart"/>
      <w:r>
        <w:t>estudiantes</w:t>
      </w:r>
      <w:proofErr w:type="spellEnd"/>
      <w:r>
        <w:t xml:space="preserve"> (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grupos</w:t>
      </w:r>
      <w:proofErr w:type="spellEnd"/>
      <w:r>
        <w:t xml:space="preserve"> de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raciales</w:t>
      </w:r>
      <w:proofErr w:type="spellEnd"/>
      <w:r>
        <w:t>/</w:t>
      </w:r>
      <w:proofErr w:type="spellStart"/>
      <w:r>
        <w:t>étnicos</w:t>
      </w:r>
      <w:proofErr w:type="spellEnd"/>
      <w:r>
        <w:t xml:space="preserve"> </w:t>
      </w:r>
      <w:proofErr w:type="spellStart"/>
      <w:r>
        <w:t>individuales</w:t>
      </w:r>
      <w:proofErr w:type="spellEnd"/>
      <w:r>
        <w:t xml:space="preserve">, </w:t>
      </w:r>
      <w:proofErr w:type="spellStart"/>
      <w:r>
        <w:t>estudiantes</w:t>
      </w:r>
      <w:proofErr w:type="spellEnd"/>
      <w:r>
        <w:t xml:space="preserve"> con </w:t>
      </w:r>
      <w:proofErr w:type="spellStart"/>
      <w:r>
        <w:t>discapacidades</w:t>
      </w:r>
      <w:proofErr w:type="spellEnd"/>
      <w:r>
        <w:t xml:space="preserve">, </w:t>
      </w:r>
      <w:proofErr w:type="spellStart"/>
      <w:r>
        <w:t>económicamente</w:t>
      </w:r>
      <w:proofErr w:type="spellEnd"/>
      <w:r>
        <w:t xml:space="preserve"> </w:t>
      </w:r>
      <w:proofErr w:type="spellStart"/>
      <w:r>
        <w:t>desfavorecidos</w:t>
      </w:r>
      <w:proofErr w:type="spellEnd"/>
      <w:r>
        <w:t xml:space="preserve"> y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inglés</w:t>
      </w:r>
      <w:proofErr w:type="spellEnd"/>
      <w:r>
        <w:t xml:space="preserve">).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recibirán</w:t>
      </w:r>
      <w:proofErr w:type="spellEnd"/>
      <w:r>
        <w:t xml:space="preserve"> </w:t>
      </w:r>
      <w:proofErr w:type="spellStart"/>
      <w:r>
        <w:t>apoyos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 del </w:t>
      </w:r>
      <w:proofErr w:type="spellStart"/>
      <w:r>
        <w:t>departamento</w:t>
      </w:r>
      <w:proofErr w:type="spellEnd"/>
      <w:r>
        <w:t>.</w:t>
      </w:r>
    </w:p>
    <w:p w14:paraId="3CE48136" w14:textId="1AA97503" w:rsidR="000C6E64" w:rsidRDefault="000C6E64" w:rsidP="000C6E64">
      <w:pPr>
        <w:pStyle w:val="BodyText"/>
        <w:spacing w:line="276" w:lineRule="auto"/>
        <w:ind w:left="0"/>
      </w:pPr>
      <w:r>
        <w:t xml:space="preserve">Le </w:t>
      </w:r>
      <w:proofErr w:type="spellStart"/>
      <w:r>
        <w:t>escribimos</w:t>
      </w:r>
      <w:proofErr w:type="spellEnd"/>
      <w:r>
        <w:t xml:space="preserve"> para </w:t>
      </w:r>
      <w:proofErr w:type="spellStart"/>
      <w:r>
        <w:t>informarle</w:t>
      </w:r>
      <w:proofErr w:type="spellEnd"/>
      <w:r>
        <w:t xml:space="preserve"> que </w:t>
      </w:r>
      <w:r w:rsidRPr="00053624">
        <w:t>South Park Elementary</w:t>
      </w:r>
      <w:r>
        <w:rPr>
          <w:i/>
          <w:iCs/>
          <w:color w:val="FF0000"/>
        </w:rP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identificada</w:t>
      </w:r>
      <w:proofErr w:type="spellEnd"/>
      <w:r>
        <w:t xml:space="preserve"> para </w:t>
      </w:r>
      <w:r w:rsidRPr="00053624">
        <w:t xml:space="preserve"> la </w:t>
      </w:r>
      <w:proofErr w:type="spellStart"/>
      <w:r w:rsidRPr="00053624">
        <w:t>designación</w:t>
      </w:r>
      <w:proofErr w:type="spellEnd"/>
      <w:r w:rsidRPr="00053624">
        <w:t xml:space="preserve"> de</w:t>
      </w:r>
      <w:r>
        <w:rPr>
          <w:i/>
          <w:iCs/>
          <w:color w:val="FF0000"/>
        </w:rPr>
        <w:t xml:space="preserve"> </w:t>
      </w:r>
      <w:proofErr w:type="spellStart"/>
      <w:r w:rsidRPr="00053624">
        <w:t>Apoyo</w:t>
      </w:r>
      <w:proofErr w:type="spellEnd"/>
      <w:r w:rsidRPr="00053624">
        <w:t xml:space="preserve"> y </w:t>
      </w:r>
      <w:proofErr w:type="spellStart"/>
      <w:r w:rsidRPr="00053624">
        <w:t>Mejora</w:t>
      </w:r>
      <w:proofErr w:type="spellEnd"/>
      <w:r w:rsidRPr="00053624">
        <w:t xml:space="preserve"> </w:t>
      </w:r>
      <w:proofErr w:type="spellStart"/>
      <w:r w:rsidRPr="00053624">
        <w:t>Específicos</w:t>
      </w:r>
      <w:proofErr w:type="spellEnd"/>
      <w:r w:rsidRPr="00053624">
        <w:t xml:space="preserve"> (TSI</w:t>
      </w:r>
      <w:r>
        <w:rPr>
          <w:i/>
          <w:iCs/>
          <w:color w:val="FF0000"/>
        </w:rPr>
        <w:t xml:space="preserve">) </w:t>
      </w:r>
      <w:proofErr w:type="spellStart"/>
      <w:r>
        <w:t>según</w:t>
      </w:r>
      <w:proofErr w:type="spellEnd"/>
      <w:r>
        <w:t xml:space="preserve"> lo </w:t>
      </w:r>
      <w:proofErr w:type="spellStart"/>
      <w:r>
        <w:t>requerido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ESSA y </w:t>
      </w:r>
      <w:proofErr w:type="spellStart"/>
      <w:r>
        <w:t>el</w:t>
      </w:r>
      <w:proofErr w:type="spellEnd"/>
      <w:r>
        <w:t xml:space="preserve"> Departamento de </w:t>
      </w:r>
      <w:proofErr w:type="spellStart"/>
      <w:r>
        <w:t>Educación</w:t>
      </w:r>
      <w:proofErr w:type="spellEnd"/>
      <w:r>
        <w:t xml:space="preserve"> de EE. UU.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escolar 202</w:t>
      </w:r>
      <w:r w:rsidR="006638E4">
        <w:t>4</w:t>
      </w:r>
      <w:r>
        <w:t>-2</w:t>
      </w:r>
      <w:r w:rsidR="006638E4">
        <w:t>5</w:t>
      </w:r>
      <w:r>
        <w:t>.</w:t>
      </w:r>
    </w:p>
    <w:p w14:paraId="253DCE62" w14:textId="77777777" w:rsidR="000C6E64" w:rsidRDefault="000C6E64" w:rsidP="00490114">
      <w:pPr>
        <w:spacing w:line="276" w:lineRule="auto"/>
        <w:rPr>
          <w:rFonts w:cs="Open Sans"/>
        </w:rPr>
      </w:pPr>
      <w:r w:rsidRPr="321D7064">
        <w:rPr>
          <w:rFonts w:cs="Open Sans"/>
        </w:rPr>
        <w:t xml:space="preserve">Nuestra </w:t>
      </w:r>
      <w:proofErr w:type="spellStart"/>
      <w:r w:rsidRPr="321D7064">
        <w:rPr>
          <w:rFonts w:cs="Open Sans"/>
        </w:rPr>
        <w:t>escuela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está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trabajando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arduamente</w:t>
      </w:r>
      <w:proofErr w:type="spellEnd"/>
      <w:r w:rsidRPr="321D7064">
        <w:rPr>
          <w:rFonts w:cs="Open Sans"/>
        </w:rPr>
        <w:t xml:space="preserve"> con </w:t>
      </w:r>
      <w:proofErr w:type="spellStart"/>
      <w:r w:rsidRPr="321D7064">
        <w:rPr>
          <w:rFonts w:cs="Open Sans"/>
        </w:rPr>
        <w:t>el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distrito</w:t>
      </w:r>
      <w:proofErr w:type="spellEnd"/>
      <w:r w:rsidRPr="321D7064">
        <w:rPr>
          <w:rFonts w:cs="Open Sans"/>
        </w:rPr>
        <w:t xml:space="preserve"> y </w:t>
      </w:r>
      <w:proofErr w:type="spellStart"/>
      <w:r w:rsidRPr="321D7064">
        <w:rPr>
          <w:rFonts w:cs="Open Sans"/>
        </w:rPr>
        <w:t>el</w:t>
      </w:r>
      <w:proofErr w:type="spellEnd"/>
      <w:r w:rsidRPr="321D7064">
        <w:rPr>
          <w:rFonts w:cs="Open Sans"/>
        </w:rPr>
        <w:t xml:space="preserve"> Departamento de </w:t>
      </w:r>
      <w:proofErr w:type="spellStart"/>
      <w:r w:rsidRPr="321D7064">
        <w:rPr>
          <w:rFonts w:cs="Open Sans"/>
        </w:rPr>
        <w:t>Educación</w:t>
      </w:r>
      <w:proofErr w:type="spellEnd"/>
      <w:r w:rsidRPr="321D7064">
        <w:rPr>
          <w:rFonts w:cs="Open Sans"/>
        </w:rPr>
        <w:t xml:space="preserve"> de Tennessee para </w:t>
      </w:r>
      <w:proofErr w:type="spellStart"/>
      <w:r w:rsidRPr="321D7064">
        <w:rPr>
          <w:rFonts w:cs="Open Sans"/>
        </w:rPr>
        <w:t>aumentar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el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rendimiento</w:t>
      </w:r>
      <w:proofErr w:type="spellEnd"/>
      <w:r w:rsidRPr="321D7064">
        <w:rPr>
          <w:rFonts w:cs="Open Sans"/>
        </w:rPr>
        <w:t xml:space="preserve"> de </w:t>
      </w:r>
      <w:proofErr w:type="spellStart"/>
      <w:r w:rsidRPr="321D7064">
        <w:rPr>
          <w:rFonts w:cs="Open Sans"/>
        </w:rPr>
        <w:t>los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estudiantes</w:t>
      </w:r>
      <w:proofErr w:type="spellEnd"/>
      <w:r w:rsidRPr="321D7064">
        <w:rPr>
          <w:rFonts w:cs="Open Sans"/>
        </w:rPr>
        <w:t xml:space="preserve"> al </w:t>
      </w:r>
      <w:proofErr w:type="spellStart"/>
      <w:r w:rsidRPr="321D7064">
        <w:rPr>
          <w:rFonts w:cs="Open Sans"/>
        </w:rPr>
        <w:t>proporcionar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intervención</w:t>
      </w:r>
      <w:proofErr w:type="spellEnd"/>
      <w:r w:rsidRPr="321D7064">
        <w:rPr>
          <w:rFonts w:cs="Open Sans"/>
        </w:rPr>
        <w:t xml:space="preserve"> K-5, </w:t>
      </w:r>
      <w:proofErr w:type="spellStart"/>
      <w:r w:rsidRPr="321D7064">
        <w:rPr>
          <w:rFonts w:cs="Open Sans"/>
        </w:rPr>
        <w:t>tutoría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durante</w:t>
      </w:r>
      <w:proofErr w:type="spellEnd"/>
      <w:r w:rsidRPr="321D7064">
        <w:rPr>
          <w:rFonts w:cs="Open Sans"/>
        </w:rPr>
        <w:t xml:space="preserve"> la </w:t>
      </w:r>
      <w:proofErr w:type="spellStart"/>
      <w:r w:rsidRPr="321D7064">
        <w:rPr>
          <w:rFonts w:cs="Open Sans"/>
        </w:rPr>
        <w:t>escuela</w:t>
      </w:r>
      <w:proofErr w:type="spellEnd"/>
      <w:r w:rsidRPr="321D7064">
        <w:rPr>
          <w:rFonts w:cs="Open Sans"/>
        </w:rPr>
        <w:t xml:space="preserve"> para </w:t>
      </w:r>
      <w:proofErr w:type="spellStart"/>
      <w:r w:rsidRPr="321D7064">
        <w:rPr>
          <w:rFonts w:cs="Open Sans"/>
        </w:rPr>
        <w:t>el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grado</w:t>
      </w:r>
      <w:proofErr w:type="spellEnd"/>
      <w:r w:rsidRPr="321D7064">
        <w:rPr>
          <w:rFonts w:cs="Open Sans"/>
        </w:rPr>
        <w:t xml:space="preserve"> 4 y </w:t>
      </w:r>
      <w:proofErr w:type="spellStart"/>
      <w:r w:rsidRPr="321D7064">
        <w:rPr>
          <w:rFonts w:cs="Open Sans"/>
        </w:rPr>
        <w:t>tutoría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después</w:t>
      </w:r>
      <w:proofErr w:type="spellEnd"/>
      <w:r w:rsidRPr="321D7064">
        <w:rPr>
          <w:rFonts w:cs="Open Sans"/>
        </w:rPr>
        <w:t xml:space="preserve"> de la </w:t>
      </w:r>
      <w:proofErr w:type="spellStart"/>
      <w:r w:rsidRPr="321D7064">
        <w:rPr>
          <w:rFonts w:cs="Open Sans"/>
        </w:rPr>
        <w:t>escuela</w:t>
      </w:r>
      <w:proofErr w:type="spellEnd"/>
      <w:r w:rsidRPr="321D7064">
        <w:rPr>
          <w:rFonts w:cs="Open Sans"/>
        </w:rPr>
        <w:t xml:space="preserve"> para </w:t>
      </w:r>
      <w:proofErr w:type="spellStart"/>
      <w:r w:rsidRPr="321D7064">
        <w:rPr>
          <w:rFonts w:cs="Open Sans"/>
        </w:rPr>
        <w:t>los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grados</w:t>
      </w:r>
      <w:proofErr w:type="spellEnd"/>
      <w:r w:rsidRPr="321D7064">
        <w:rPr>
          <w:rFonts w:cs="Open Sans"/>
        </w:rPr>
        <w:t xml:space="preserve"> K-5.  </w:t>
      </w:r>
      <w:proofErr w:type="spellStart"/>
      <w:r w:rsidRPr="321D7064">
        <w:rPr>
          <w:rFonts w:cs="Open Sans"/>
        </w:rPr>
        <w:t>Brindamos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reenseñanza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en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grupos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pequeños</w:t>
      </w:r>
      <w:proofErr w:type="spellEnd"/>
      <w:r w:rsidRPr="321D7064">
        <w:rPr>
          <w:rFonts w:cs="Open Sans"/>
        </w:rPr>
        <w:t xml:space="preserve"> y </w:t>
      </w:r>
      <w:proofErr w:type="spellStart"/>
      <w:r w:rsidRPr="321D7064">
        <w:rPr>
          <w:rFonts w:cs="Open Sans"/>
        </w:rPr>
        <w:t>completos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en</w:t>
      </w:r>
      <w:proofErr w:type="spellEnd"/>
      <w:r w:rsidRPr="321D7064">
        <w:rPr>
          <w:rFonts w:cs="Open Sans"/>
        </w:rPr>
        <w:t xml:space="preserve"> días </w:t>
      </w:r>
      <w:proofErr w:type="spellStart"/>
      <w:r w:rsidRPr="321D7064">
        <w:rPr>
          <w:rFonts w:cs="Open Sans"/>
        </w:rPr>
        <w:t>designados</w:t>
      </w:r>
      <w:proofErr w:type="spellEnd"/>
      <w:r w:rsidRPr="321D7064">
        <w:rPr>
          <w:rFonts w:cs="Open Sans"/>
        </w:rPr>
        <w:t xml:space="preserve">. </w:t>
      </w:r>
      <w:proofErr w:type="spellStart"/>
      <w:r w:rsidRPr="321D7064">
        <w:rPr>
          <w:rFonts w:cs="Open Sans"/>
        </w:rPr>
        <w:t>Además</w:t>
      </w:r>
      <w:proofErr w:type="spellEnd"/>
      <w:r w:rsidRPr="321D7064">
        <w:rPr>
          <w:rFonts w:cs="Open Sans"/>
        </w:rPr>
        <w:t xml:space="preserve">, </w:t>
      </w:r>
      <w:proofErr w:type="spellStart"/>
      <w:r w:rsidRPr="321D7064">
        <w:rPr>
          <w:rFonts w:cs="Open Sans"/>
        </w:rPr>
        <w:t>los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profesores</w:t>
      </w:r>
      <w:proofErr w:type="spellEnd"/>
      <w:r w:rsidRPr="321D7064">
        <w:rPr>
          <w:rFonts w:cs="Open Sans"/>
        </w:rPr>
        <w:t xml:space="preserve"> se </w:t>
      </w:r>
      <w:proofErr w:type="spellStart"/>
      <w:r w:rsidRPr="321D7064">
        <w:rPr>
          <w:rFonts w:cs="Open Sans"/>
        </w:rPr>
        <w:t>reúnen</w:t>
      </w:r>
      <w:proofErr w:type="spellEnd"/>
      <w:r w:rsidRPr="321D7064">
        <w:rPr>
          <w:rFonts w:cs="Open Sans"/>
        </w:rPr>
        <w:t xml:space="preserve"> con </w:t>
      </w:r>
      <w:proofErr w:type="spellStart"/>
      <w:r w:rsidRPr="321D7064">
        <w:rPr>
          <w:rFonts w:cs="Open Sans"/>
        </w:rPr>
        <w:t>cada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alumno</w:t>
      </w:r>
      <w:proofErr w:type="spellEnd"/>
      <w:r w:rsidRPr="321D7064">
        <w:rPr>
          <w:rFonts w:cs="Open Sans"/>
        </w:rPr>
        <w:t xml:space="preserve"> para </w:t>
      </w:r>
      <w:proofErr w:type="spellStart"/>
      <w:r w:rsidRPr="321D7064">
        <w:rPr>
          <w:rFonts w:cs="Open Sans"/>
        </w:rPr>
        <w:t>informarles</w:t>
      </w:r>
      <w:proofErr w:type="spellEnd"/>
      <w:r w:rsidRPr="321D7064">
        <w:rPr>
          <w:rFonts w:cs="Open Sans"/>
        </w:rPr>
        <w:t xml:space="preserve"> de </w:t>
      </w:r>
      <w:proofErr w:type="spellStart"/>
      <w:r w:rsidRPr="321D7064">
        <w:rPr>
          <w:rFonts w:cs="Open Sans"/>
        </w:rPr>
        <w:t>su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rendimiento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académico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en</w:t>
      </w:r>
      <w:proofErr w:type="spellEnd"/>
      <w:r w:rsidRPr="321D7064">
        <w:rPr>
          <w:rFonts w:cs="Open Sans"/>
        </w:rPr>
        <w:t xml:space="preserve"> la </w:t>
      </w:r>
      <w:proofErr w:type="spellStart"/>
      <w:r w:rsidRPr="321D7064">
        <w:rPr>
          <w:rFonts w:cs="Open Sans"/>
        </w:rPr>
        <w:t>evaluación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formativa</w:t>
      </w:r>
      <w:proofErr w:type="spellEnd"/>
      <w:r w:rsidRPr="321D7064">
        <w:rPr>
          <w:rFonts w:cs="Open Sans"/>
        </w:rPr>
        <w:t xml:space="preserve">. </w:t>
      </w:r>
      <w:proofErr w:type="gramStart"/>
      <w:r w:rsidRPr="321D7064">
        <w:rPr>
          <w:rFonts w:cs="Open Sans"/>
        </w:rPr>
        <w:t>Los</w:t>
      </w:r>
      <w:proofErr w:type="gramEnd"/>
      <w:r w:rsidRPr="321D7064">
        <w:rPr>
          <w:rFonts w:cs="Open Sans"/>
        </w:rPr>
        <w:t xml:space="preserve"> maestros y </w:t>
      </w:r>
      <w:proofErr w:type="spellStart"/>
      <w:r w:rsidRPr="321D7064">
        <w:rPr>
          <w:rFonts w:cs="Open Sans"/>
        </w:rPr>
        <w:t>administradores</w:t>
      </w:r>
      <w:proofErr w:type="spellEnd"/>
      <w:r w:rsidRPr="321D7064">
        <w:rPr>
          <w:rFonts w:cs="Open Sans"/>
        </w:rPr>
        <w:t xml:space="preserve"> se </w:t>
      </w:r>
      <w:proofErr w:type="spellStart"/>
      <w:r w:rsidRPr="321D7064">
        <w:rPr>
          <w:rFonts w:cs="Open Sans"/>
        </w:rPr>
        <w:t>reúnen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semanalmente</w:t>
      </w:r>
      <w:proofErr w:type="spellEnd"/>
      <w:r w:rsidRPr="321D7064">
        <w:rPr>
          <w:rFonts w:cs="Open Sans"/>
        </w:rPr>
        <w:t xml:space="preserve"> para </w:t>
      </w:r>
      <w:proofErr w:type="spellStart"/>
      <w:r w:rsidRPr="321D7064">
        <w:rPr>
          <w:rFonts w:cs="Open Sans"/>
        </w:rPr>
        <w:t>discutir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datos</w:t>
      </w:r>
      <w:proofErr w:type="spellEnd"/>
      <w:r w:rsidRPr="321D7064">
        <w:rPr>
          <w:rFonts w:cs="Open Sans"/>
        </w:rPr>
        <w:t xml:space="preserve"> y </w:t>
      </w:r>
      <w:proofErr w:type="spellStart"/>
      <w:r w:rsidRPr="321D7064">
        <w:rPr>
          <w:rFonts w:cs="Open Sans"/>
        </w:rPr>
        <w:t>estrategias</w:t>
      </w:r>
      <w:proofErr w:type="spellEnd"/>
      <w:r w:rsidRPr="321D7064">
        <w:rPr>
          <w:rFonts w:cs="Open Sans"/>
        </w:rPr>
        <w:t xml:space="preserve"> para </w:t>
      </w:r>
      <w:proofErr w:type="spellStart"/>
      <w:r w:rsidRPr="321D7064">
        <w:rPr>
          <w:rFonts w:cs="Open Sans"/>
        </w:rPr>
        <w:t>mejorar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el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éxito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académico</w:t>
      </w:r>
      <w:proofErr w:type="spellEnd"/>
      <w:r w:rsidRPr="321D7064">
        <w:rPr>
          <w:rFonts w:cs="Open Sans"/>
        </w:rPr>
        <w:t xml:space="preserve"> de </w:t>
      </w:r>
      <w:proofErr w:type="spellStart"/>
      <w:r w:rsidRPr="321D7064">
        <w:rPr>
          <w:rFonts w:cs="Open Sans"/>
        </w:rPr>
        <w:t>los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estudiantes</w:t>
      </w:r>
      <w:proofErr w:type="spellEnd"/>
      <w:r w:rsidRPr="321D7064">
        <w:rPr>
          <w:rFonts w:cs="Open Sans"/>
        </w:rPr>
        <w:t xml:space="preserve"> y la </w:t>
      </w:r>
      <w:proofErr w:type="spellStart"/>
      <w:r w:rsidRPr="321D7064">
        <w:rPr>
          <w:rFonts w:cs="Open Sans"/>
        </w:rPr>
        <w:t>escuela</w:t>
      </w:r>
      <w:proofErr w:type="spellEnd"/>
      <w:r w:rsidRPr="321D7064">
        <w:rPr>
          <w:rFonts w:cs="Open Sans"/>
        </w:rPr>
        <w:t xml:space="preserve">. Le </w:t>
      </w:r>
      <w:proofErr w:type="spellStart"/>
      <w:r w:rsidRPr="321D7064">
        <w:rPr>
          <w:rFonts w:cs="Open Sans"/>
        </w:rPr>
        <w:t>animamos</w:t>
      </w:r>
      <w:proofErr w:type="spellEnd"/>
      <w:r w:rsidRPr="321D7064">
        <w:rPr>
          <w:rFonts w:cs="Open Sans"/>
        </w:rPr>
        <w:t xml:space="preserve"> a que </w:t>
      </w:r>
      <w:proofErr w:type="spellStart"/>
      <w:r w:rsidRPr="321D7064">
        <w:rPr>
          <w:rFonts w:cs="Open Sans"/>
        </w:rPr>
        <w:t>ayude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participando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en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el</w:t>
      </w:r>
      <w:proofErr w:type="spellEnd"/>
      <w:r w:rsidRPr="321D7064">
        <w:rPr>
          <w:rFonts w:cs="Open Sans"/>
        </w:rPr>
        <w:t xml:space="preserve"> </w:t>
      </w:r>
      <w:proofErr w:type="spellStart"/>
      <w:r w:rsidRPr="321D7064">
        <w:rPr>
          <w:rFonts w:cs="Open Sans"/>
        </w:rPr>
        <w:t>desarrollo</w:t>
      </w:r>
      <w:proofErr w:type="spellEnd"/>
      <w:r w:rsidRPr="321D7064">
        <w:rPr>
          <w:rFonts w:cs="Open Sans"/>
        </w:rPr>
        <w:t xml:space="preserve"> e </w:t>
      </w:r>
      <w:proofErr w:type="spellStart"/>
      <w:r w:rsidRPr="321D7064">
        <w:rPr>
          <w:rFonts w:cs="Open Sans"/>
        </w:rPr>
        <w:t>implementación</w:t>
      </w:r>
      <w:proofErr w:type="spellEnd"/>
      <w:r w:rsidRPr="321D7064">
        <w:rPr>
          <w:rFonts w:cs="Open Sans"/>
        </w:rPr>
        <w:t xml:space="preserve"> de </w:t>
      </w:r>
      <w:proofErr w:type="spellStart"/>
      <w:r w:rsidRPr="321D7064">
        <w:rPr>
          <w:rFonts w:cs="Open Sans"/>
        </w:rPr>
        <w:t>nuestro</w:t>
      </w:r>
      <w:proofErr w:type="spellEnd"/>
      <w:r w:rsidRPr="321D7064">
        <w:rPr>
          <w:rFonts w:cs="Open Sans"/>
        </w:rPr>
        <w:t xml:space="preserve"> plan de </w:t>
      </w:r>
      <w:proofErr w:type="spellStart"/>
      <w:r w:rsidRPr="321D7064">
        <w:rPr>
          <w:rFonts w:cs="Open Sans"/>
        </w:rPr>
        <w:t>mejora</w:t>
      </w:r>
      <w:proofErr w:type="spellEnd"/>
      <w:r w:rsidRPr="321D7064">
        <w:rPr>
          <w:rFonts w:cs="Open Sans"/>
        </w:rPr>
        <w:t xml:space="preserve"> escolar y/o </w:t>
      </w:r>
      <w:proofErr w:type="spellStart"/>
      <w:r w:rsidRPr="00F67434">
        <w:rPr>
          <w:rFonts w:cs="Open Sans"/>
        </w:rPr>
        <w:t>asistiendo</w:t>
      </w:r>
      <w:proofErr w:type="spellEnd"/>
      <w:r w:rsidRPr="00F67434">
        <w:rPr>
          <w:rFonts w:cs="Open Sans"/>
        </w:rPr>
        <w:t xml:space="preserve"> a </w:t>
      </w:r>
      <w:proofErr w:type="spellStart"/>
      <w:r w:rsidRPr="00F67434">
        <w:rPr>
          <w:rFonts w:cs="Open Sans"/>
        </w:rPr>
        <w:t>reuniones</w:t>
      </w:r>
      <w:proofErr w:type="spellEnd"/>
      <w:r w:rsidRPr="00F67434">
        <w:rPr>
          <w:rFonts w:cs="Open Sans"/>
        </w:rPr>
        <w:t xml:space="preserve"> de </w:t>
      </w:r>
      <w:proofErr w:type="spellStart"/>
      <w:r w:rsidRPr="00F67434">
        <w:rPr>
          <w:rFonts w:cs="Open Sans"/>
        </w:rPr>
        <w:t>participación</w:t>
      </w:r>
      <w:proofErr w:type="spellEnd"/>
      <w:r w:rsidRPr="00F67434">
        <w:rPr>
          <w:rFonts w:cs="Open Sans"/>
        </w:rPr>
        <w:t xml:space="preserve"> familiar.</w:t>
      </w:r>
    </w:p>
    <w:p w14:paraId="4F23504E" w14:textId="77777777" w:rsidR="000C6E64" w:rsidRDefault="000C6E64" w:rsidP="00490114">
      <w:pPr>
        <w:spacing w:line="276" w:lineRule="auto"/>
        <w:rPr>
          <w:rFonts w:cs="Open Sans"/>
        </w:rPr>
      </w:pPr>
    </w:p>
    <w:p w14:paraId="18CC9DD9" w14:textId="77777777" w:rsidR="000C6E64" w:rsidRDefault="000C6E64" w:rsidP="00490114">
      <w:pPr>
        <w:spacing w:line="276" w:lineRule="auto"/>
        <w:rPr>
          <w:rFonts w:cs="Open Sans"/>
        </w:rPr>
      </w:pPr>
      <w:proofErr w:type="spellStart"/>
      <w:r w:rsidRPr="321D7064">
        <w:rPr>
          <w:rFonts w:cs="Open Sans"/>
        </w:rPr>
        <w:t>Sinceramente</w:t>
      </w:r>
      <w:proofErr w:type="spellEnd"/>
    </w:p>
    <w:p w14:paraId="7CD05BAE" w14:textId="77777777" w:rsidR="000C6E64" w:rsidRPr="00053624" w:rsidRDefault="000C6E64" w:rsidP="00490114">
      <w:pPr>
        <w:spacing w:line="276" w:lineRule="auto"/>
        <w:rPr>
          <w:rFonts w:cs="Open Sans"/>
        </w:rPr>
      </w:pPr>
      <w:r w:rsidRPr="00053624">
        <w:rPr>
          <w:rFonts w:cs="Open Sans"/>
        </w:rPr>
        <w:t>F. Strickland</w:t>
      </w:r>
    </w:p>
    <w:p w14:paraId="605A17D9" w14:textId="77777777" w:rsidR="000C6E64" w:rsidRPr="00053624" w:rsidRDefault="000C6E64" w:rsidP="00490114">
      <w:pPr>
        <w:spacing w:line="276" w:lineRule="auto"/>
        <w:rPr>
          <w:rFonts w:cs="Open Sans"/>
        </w:rPr>
        <w:sectPr w:rsidR="000C6E64" w:rsidRPr="00053624" w:rsidSect="000E799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053624">
        <w:rPr>
          <w:rFonts w:cs="Open Sans"/>
        </w:rPr>
        <w:t>Principal</w:t>
      </w:r>
    </w:p>
    <w:p w14:paraId="7B51C090" w14:textId="77777777" w:rsidR="000C6E64" w:rsidRPr="00053624" w:rsidRDefault="000C6E64" w:rsidP="00490114">
      <w:pPr>
        <w:pStyle w:val="BodyText"/>
        <w:spacing w:line="276" w:lineRule="auto"/>
        <w:ind w:left="0"/>
        <w:rPr>
          <w:rFonts w:eastAsiaTheme="minorHAnsi"/>
          <w:bCs/>
          <w:lang w:bidi="ar-SA"/>
        </w:rPr>
        <w:sectPr w:rsidR="000C6E64" w:rsidRPr="00053624" w:rsidSect="000E7999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52B87E68" w14:textId="1198F7E3" w:rsidR="00F240B8" w:rsidRPr="00282770" w:rsidRDefault="00F240B8" w:rsidP="321D7064">
      <w:pPr>
        <w:spacing w:line="276" w:lineRule="auto"/>
      </w:pPr>
    </w:p>
    <w:sectPr w:rsidR="00F240B8" w:rsidRPr="00282770" w:rsidSect="000E799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DE0BD" w14:textId="77777777" w:rsidR="00D42453" w:rsidRDefault="00D42453" w:rsidP="00F240B8">
      <w:r>
        <w:separator/>
      </w:r>
    </w:p>
  </w:endnote>
  <w:endnote w:type="continuationSeparator" w:id="0">
    <w:p w14:paraId="0A37641B" w14:textId="77777777" w:rsidR="00D42453" w:rsidRDefault="00D42453" w:rsidP="00F2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mianSlabSerifTypeface">
    <w:altName w:val="Calibri"/>
    <w:panose1 w:val="00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CA6FD" w14:textId="77777777" w:rsidR="000C6E64" w:rsidRDefault="000C6E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49F41" w14:textId="77777777" w:rsidR="000C6E64" w:rsidRDefault="000C6E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4802E" w14:textId="77777777" w:rsidR="000C6E64" w:rsidRDefault="000C6E6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B266" w14:textId="77777777" w:rsidR="009C54A9" w:rsidRDefault="009C54A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B5F5" w14:textId="77777777" w:rsidR="009C54A9" w:rsidRDefault="009C54A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F3A9C" w14:textId="77777777" w:rsidR="009C54A9" w:rsidRDefault="009C5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EBA3E" w14:textId="77777777" w:rsidR="00D42453" w:rsidRDefault="00D42453" w:rsidP="00F240B8">
      <w:r>
        <w:separator/>
      </w:r>
    </w:p>
  </w:footnote>
  <w:footnote w:type="continuationSeparator" w:id="0">
    <w:p w14:paraId="27A45593" w14:textId="77777777" w:rsidR="00D42453" w:rsidRDefault="00D42453" w:rsidP="00F24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54143" w14:textId="77777777" w:rsidR="000C6E64" w:rsidRDefault="000C6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ACE5B" w14:textId="77777777" w:rsidR="000C6E64" w:rsidRPr="00CC7774" w:rsidRDefault="000C6E64" w:rsidP="00C11C50">
    <w:pPr>
      <w:pStyle w:val="Header"/>
      <w:jc w:val="center"/>
      <w:rPr>
        <w:color w:val="FF0000"/>
      </w:rPr>
    </w:pPr>
  </w:p>
  <w:p w14:paraId="199B51DA" w14:textId="77777777" w:rsidR="000C6E64" w:rsidRPr="00CC7774" w:rsidRDefault="000C6E64" w:rsidP="00F240B8">
    <w:pPr>
      <w:pStyle w:val="Header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738A3" w14:textId="77777777" w:rsidR="000C6E64" w:rsidRDefault="000C6E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3842B" w14:textId="77777777" w:rsidR="009C54A9" w:rsidRDefault="009C54A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D38A6" w14:textId="6902F516" w:rsidR="00F71E79" w:rsidRPr="00CC7774" w:rsidRDefault="00F71E79" w:rsidP="00C11C50">
    <w:pPr>
      <w:pStyle w:val="Header"/>
      <w:jc w:val="center"/>
      <w:rPr>
        <w:color w:val="FF0000"/>
      </w:rPr>
    </w:pPr>
  </w:p>
  <w:p w14:paraId="3702FD77" w14:textId="77777777" w:rsidR="00F71E79" w:rsidRPr="00CC7774" w:rsidRDefault="00F71E79" w:rsidP="00F240B8">
    <w:pPr>
      <w:pStyle w:val="Header"/>
      <w:jc w:val="center"/>
      <w:rPr>
        <w:color w:val="FF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ADB2" w14:textId="77777777" w:rsidR="009C54A9" w:rsidRDefault="009C5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2BD0"/>
    <w:multiLevelType w:val="hybridMultilevel"/>
    <w:tmpl w:val="1F9C05FE"/>
    <w:lvl w:ilvl="0" w:tplc="55B6B4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D83F78">
      <w:start w:val="2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A8C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12A2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944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6E45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663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4A3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A24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25DF8"/>
    <w:multiLevelType w:val="multilevel"/>
    <w:tmpl w:val="6728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AA240BA"/>
    <w:multiLevelType w:val="hybridMultilevel"/>
    <w:tmpl w:val="DAB6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83910"/>
    <w:multiLevelType w:val="multilevel"/>
    <w:tmpl w:val="D35E3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5D0EFB"/>
    <w:multiLevelType w:val="hybridMultilevel"/>
    <w:tmpl w:val="C400E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9935DB"/>
    <w:multiLevelType w:val="hybridMultilevel"/>
    <w:tmpl w:val="9042D8C8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6" w15:restartNumberingAfterBreak="0">
    <w:nsid w:val="43DF7858"/>
    <w:multiLevelType w:val="hybridMultilevel"/>
    <w:tmpl w:val="7EA0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6D637D1"/>
    <w:multiLevelType w:val="hybridMultilevel"/>
    <w:tmpl w:val="FCA27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A25E3"/>
    <w:multiLevelType w:val="hybridMultilevel"/>
    <w:tmpl w:val="4462F8A2"/>
    <w:lvl w:ilvl="0" w:tplc="2C6EE010">
      <w:numFmt w:val="bullet"/>
      <w:lvlText w:val="-"/>
      <w:lvlJc w:val="left"/>
      <w:pPr>
        <w:ind w:left="1080" w:hanging="360"/>
      </w:pPr>
      <w:rPr>
        <w:rFonts w:ascii="Open Sans" w:eastAsia="Open Sans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625415"/>
    <w:multiLevelType w:val="hybridMultilevel"/>
    <w:tmpl w:val="C15C7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D1B77"/>
    <w:multiLevelType w:val="hybridMultilevel"/>
    <w:tmpl w:val="1F16ECC6"/>
    <w:lvl w:ilvl="0" w:tplc="DCDEEE9A">
      <w:numFmt w:val="bullet"/>
      <w:lvlText w:val="-"/>
      <w:lvlJc w:val="left"/>
      <w:pPr>
        <w:ind w:left="1080" w:hanging="360"/>
      </w:pPr>
      <w:rPr>
        <w:rFonts w:ascii="Open Sans" w:eastAsia="Open Sans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E3426B"/>
    <w:multiLevelType w:val="hybridMultilevel"/>
    <w:tmpl w:val="7436BF58"/>
    <w:lvl w:ilvl="0" w:tplc="C92C1608">
      <w:numFmt w:val="bullet"/>
      <w:lvlText w:val="-"/>
      <w:lvlJc w:val="left"/>
      <w:pPr>
        <w:ind w:left="1080" w:hanging="360"/>
      </w:pPr>
      <w:rPr>
        <w:rFonts w:ascii="Open Sans" w:eastAsia="Open Sans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026859"/>
    <w:multiLevelType w:val="hybridMultilevel"/>
    <w:tmpl w:val="3AE0EBA8"/>
    <w:lvl w:ilvl="0" w:tplc="B8D65EAA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F2AF6"/>
    <w:multiLevelType w:val="hybridMultilevel"/>
    <w:tmpl w:val="C798AAB4"/>
    <w:lvl w:ilvl="0" w:tplc="25C2D4A8">
      <w:numFmt w:val="bullet"/>
      <w:lvlText w:val=""/>
      <w:lvlJc w:val="left"/>
      <w:pPr>
        <w:ind w:left="90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17C0978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en-US"/>
      </w:rPr>
    </w:lvl>
    <w:lvl w:ilvl="2" w:tplc="81841BCC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en-US"/>
      </w:rPr>
    </w:lvl>
    <w:lvl w:ilvl="3" w:tplc="C94CDB26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en-US"/>
      </w:rPr>
    </w:lvl>
    <w:lvl w:ilvl="4" w:tplc="F544F560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en-US"/>
      </w:rPr>
    </w:lvl>
    <w:lvl w:ilvl="5" w:tplc="1ADE35D2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en-US"/>
      </w:rPr>
    </w:lvl>
    <w:lvl w:ilvl="6" w:tplc="3C00345E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en-US"/>
      </w:rPr>
    </w:lvl>
    <w:lvl w:ilvl="7" w:tplc="7CBC9B88">
      <w:numFmt w:val="bullet"/>
      <w:lvlText w:val="•"/>
      <w:lvlJc w:val="left"/>
      <w:pPr>
        <w:ind w:left="7438" w:hanging="360"/>
      </w:pPr>
      <w:rPr>
        <w:rFonts w:hint="default"/>
        <w:lang w:val="en-US" w:eastAsia="en-US" w:bidi="en-US"/>
      </w:rPr>
    </w:lvl>
    <w:lvl w:ilvl="8" w:tplc="57EC542A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716D430C"/>
    <w:multiLevelType w:val="hybridMultilevel"/>
    <w:tmpl w:val="A796D7BC"/>
    <w:lvl w:ilvl="0" w:tplc="A7DC5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8AC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C0DE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5C32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BDEE0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90B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0C0A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0F09A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76C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3884696">
    <w:abstractNumId w:val="13"/>
  </w:num>
  <w:num w:numId="2" w16cid:durableId="481117394">
    <w:abstractNumId w:val="5"/>
  </w:num>
  <w:num w:numId="3" w16cid:durableId="1050114306">
    <w:abstractNumId w:val="7"/>
  </w:num>
  <w:num w:numId="4" w16cid:durableId="639531771">
    <w:abstractNumId w:val="2"/>
  </w:num>
  <w:num w:numId="5" w16cid:durableId="1894582121">
    <w:abstractNumId w:val="14"/>
  </w:num>
  <w:num w:numId="6" w16cid:durableId="2049719219">
    <w:abstractNumId w:val="9"/>
  </w:num>
  <w:num w:numId="7" w16cid:durableId="1773011921">
    <w:abstractNumId w:val="4"/>
  </w:num>
  <w:num w:numId="8" w16cid:durableId="1161239369">
    <w:abstractNumId w:val="6"/>
  </w:num>
  <w:num w:numId="9" w16cid:durableId="1757239698">
    <w:abstractNumId w:val="0"/>
  </w:num>
  <w:num w:numId="10" w16cid:durableId="2045329066">
    <w:abstractNumId w:val="12"/>
  </w:num>
  <w:num w:numId="11" w16cid:durableId="1800341585">
    <w:abstractNumId w:val="11"/>
  </w:num>
  <w:num w:numId="12" w16cid:durableId="298072355">
    <w:abstractNumId w:val="8"/>
  </w:num>
  <w:num w:numId="13" w16cid:durableId="269707512">
    <w:abstractNumId w:val="10"/>
  </w:num>
  <w:num w:numId="14" w16cid:durableId="1737388147">
    <w:abstractNumId w:val="3"/>
  </w:num>
  <w:num w:numId="15" w16cid:durableId="1147474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0B8"/>
    <w:rsid w:val="000162E5"/>
    <w:rsid w:val="00027C71"/>
    <w:rsid w:val="00053624"/>
    <w:rsid w:val="00084165"/>
    <w:rsid w:val="000A19E5"/>
    <w:rsid w:val="000A5B7E"/>
    <w:rsid w:val="000C2AF5"/>
    <w:rsid w:val="000C6E64"/>
    <w:rsid w:val="000E7999"/>
    <w:rsid w:val="00187008"/>
    <w:rsid w:val="001A1C5B"/>
    <w:rsid w:val="001C222A"/>
    <w:rsid w:val="001D07B6"/>
    <w:rsid w:val="001D58F4"/>
    <w:rsid w:val="001E1AD8"/>
    <w:rsid w:val="001E3D62"/>
    <w:rsid w:val="002769E8"/>
    <w:rsid w:val="00282770"/>
    <w:rsid w:val="002E00AD"/>
    <w:rsid w:val="0030639F"/>
    <w:rsid w:val="003124E6"/>
    <w:rsid w:val="00316972"/>
    <w:rsid w:val="00320C71"/>
    <w:rsid w:val="00325586"/>
    <w:rsid w:val="0033216B"/>
    <w:rsid w:val="003409EA"/>
    <w:rsid w:val="00360DDF"/>
    <w:rsid w:val="0037529B"/>
    <w:rsid w:val="00385DF1"/>
    <w:rsid w:val="003A47BB"/>
    <w:rsid w:val="003B32EA"/>
    <w:rsid w:val="003D7381"/>
    <w:rsid w:val="0041397E"/>
    <w:rsid w:val="00442AEC"/>
    <w:rsid w:val="0046554F"/>
    <w:rsid w:val="00472E4E"/>
    <w:rsid w:val="004A12CA"/>
    <w:rsid w:val="004B5C3A"/>
    <w:rsid w:val="004C09A8"/>
    <w:rsid w:val="004C2F8E"/>
    <w:rsid w:val="004F0AA1"/>
    <w:rsid w:val="00537FDA"/>
    <w:rsid w:val="00540B56"/>
    <w:rsid w:val="0058790F"/>
    <w:rsid w:val="005939F0"/>
    <w:rsid w:val="005B3ECA"/>
    <w:rsid w:val="005C5713"/>
    <w:rsid w:val="005C6592"/>
    <w:rsid w:val="005D42B3"/>
    <w:rsid w:val="006055C9"/>
    <w:rsid w:val="00621DFA"/>
    <w:rsid w:val="00654533"/>
    <w:rsid w:val="006638E4"/>
    <w:rsid w:val="006721D6"/>
    <w:rsid w:val="006B2048"/>
    <w:rsid w:val="006C4BB1"/>
    <w:rsid w:val="006C5546"/>
    <w:rsid w:val="007110B1"/>
    <w:rsid w:val="00712537"/>
    <w:rsid w:val="00722ABE"/>
    <w:rsid w:val="0078179E"/>
    <w:rsid w:val="007A4988"/>
    <w:rsid w:val="007A540F"/>
    <w:rsid w:val="008076F3"/>
    <w:rsid w:val="00827D82"/>
    <w:rsid w:val="00831D4E"/>
    <w:rsid w:val="00850F85"/>
    <w:rsid w:val="00856689"/>
    <w:rsid w:val="00892C8C"/>
    <w:rsid w:val="008D7556"/>
    <w:rsid w:val="0090621C"/>
    <w:rsid w:val="00924336"/>
    <w:rsid w:val="009338C5"/>
    <w:rsid w:val="00941E12"/>
    <w:rsid w:val="00955796"/>
    <w:rsid w:val="009828F7"/>
    <w:rsid w:val="009C54A9"/>
    <w:rsid w:val="009D3165"/>
    <w:rsid w:val="009E3896"/>
    <w:rsid w:val="009E77A9"/>
    <w:rsid w:val="00A367D3"/>
    <w:rsid w:val="00A4126A"/>
    <w:rsid w:val="00A46B14"/>
    <w:rsid w:val="00A52271"/>
    <w:rsid w:val="00A862B1"/>
    <w:rsid w:val="00A90A9D"/>
    <w:rsid w:val="00AD138C"/>
    <w:rsid w:val="00AD1744"/>
    <w:rsid w:val="00AE045A"/>
    <w:rsid w:val="00AE4B16"/>
    <w:rsid w:val="00AE6C7A"/>
    <w:rsid w:val="00AF1A0F"/>
    <w:rsid w:val="00B004B6"/>
    <w:rsid w:val="00B123EE"/>
    <w:rsid w:val="00B24E90"/>
    <w:rsid w:val="00B652A3"/>
    <w:rsid w:val="00C11C50"/>
    <w:rsid w:val="00C3400B"/>
    <w:rsid w:val="00C36997"/>
    <w:rsid w:val="00CC7774"/>
    <w:rsid w:val="00CD78CE"/>
    <w:rsid w:val="00D15813"/>
    <w:rsid w:val="00D15F9E"/>
    <w:rsid w:val="00D165F5"/>
    <w:rsid w:val="00D258A0"/>
    <w:rsid w:val="00D25F4D"/>
    <w:rsid w:val="00D42453"/>
    <w:rsid w:val="00D63CA5"/>
    <w:rsid w:val="00DC74ED"/>
    <w:rsid w:val="00DD1642"/>
    <w:rsid w:val="00DE4EA3"/>
    <w:rsid w:val="00E354B6"/>
    <w:rsid w:val="00E5226E"/>
    <w:rsid w:val="00E8683B"/>
    <w:rsid w:val="00E95153"/>
    <w:rsid w:val="00EC758F"/>
    <w:rsid w:val="00F04FE5"/>
    <w:rsid w:val="00F2274D"/>
    <w:rsid w:val="00F240B8"/>
    <w:rsid w:val="00F277AE"/>
    <w:rsid w:val="00F34EEA"/>
    <w:rsid w:val="00F46128"/>
    <w:rsid w:val="00F67434"/>
    <w:rsid w:val="00F71E79"/>
    <w:rsid w:val="00FA70F6"/>
    <w:rsid w:val="00FD6D4C"/>
    <w:rsid w:val="00FE19B0"/>
    <w:rsid w:val="018C2E88"/>
    <w:rsid w:val="0B09A5AD"/>
    <w:rsid w:val="14DD140D"/>
    <w:rsid w:val="155667AB"/>
    <w:rsid w:val="1EF07103"/>
    <w:rsid w:val="21AFE8B7"/>
    <w:rsid w:val="28021B37"/>
    <w:rsid w:val="2C664AC0"/>
    <w:rsid w:val="2E2C4746"/>
    <w:rsid w:val="321D7064"/>
    <w:rsid w:val="4A04E7BA"/>
    <w:rsid w:val="6132C3F2"/>
    <w:rsid w:val="6765913E"/>
    <w:rsid w:val="76A9061B"/>
    <w:rsid w:val="7EB4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AFDD19"/>
  <w15:chartTrackingRefBased/>
  <w15:docId w15:val="{961E6534-12CF-46F3-AD40-545DC84B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bCs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0B8"/>
  </w:style>
  <w:style w:type="paragraph" w:styleId="Footer">
    <w:name w:val="footer"/>
    <w:basedOn w:val="Normal"/>
    <w:link w:val="FooterChar"/>
    <w:uiPriority w:val="99"/>
    <w:unhideWhenUsed/>
    <w:rsid w:val="00F24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0B8"/>
  </w:style>
  <w:style w:type="paragraph" w:styleId="BodyText">
    <w:name w:val="Body Text"/>
    <w:basedOn w:val="Normal"/>
    <w:link w:val="BodyTextChar"/>
    <w:uiPriority w:val="1"/>
    <w:qFormat/>
    <w:rsid w:val="00F240B8"/>
    <w:pPr>
      <w:widowControl w:val="0"/>
      <w:autoSpaceDE w:val="0"/>
      <w:autoSpaceDN w:val="0"/>
      <w:ind w:left="132"/>
    </w:pPr>
    <w:rPr>
      <w:rFonts w:eastAsia="Open Sans" w:cs="Open Sans"/>
      <w:bCs w:val="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240B8"/>
    <w:rPr>
      <w:rFonts w:eastAsia="Open Sans" w:cs="Open Sans"/>
      <w:bCs w:val="0"/>
      <w:lang w:bidi="en-US"/>
    </w:rPr>
  </w:style>
  <w:style w:type="paragraph" w:styleId="ListParagraph">
    <w:name w:val="List Paragraph"/>
    <w:basedOn w:val="Normal"/>
    <w:uiPriority w:val="34"/>
    <w:qFormat/>
    <w:rsid w:val="00F240B8"/>
    <w:pPr>
      <w:widowControl w:val="0"/>
      <w:autoSpaceDE w:val="0"/>
      <w:autoSpaceDN w:val="0"/>
      <w:ind w:left="905" w:right="423" w:hanging="360"/>
    </w:pPr>
    <w:rPr>
      <w:rFonts w:eastAsia="Open Sans" w:cs="Open Sans"/>
      <w:bCs w:val="0"/>
      <w:sz w:val="22"/>
      <w:szCs w:val="2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0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9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9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9A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9A8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9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3CA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77A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72E4E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E4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0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90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37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3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4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48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1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49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7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1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dc2870-f796-4dcb-9777-57af1a2d929a">
      <Terms xmlns="http://schemas.microsoft.com/office/infopath/2007/PartnerControls"/>
    </lcf76f155ced4ddcb4097134ff3c332f>
    <TaxCatchAll xmlns="7a4f5d6d-f33a-4997-9ed6-4ffad9773e3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120026A432F44B7EF191570DA93EB" ma:contentTypeVersion="17" ma:contentTypeDescription="Create a new document." ma:contentTypeScope="" ma:versionID="0072a986dc029d8a222362e209bb4a14">
  <xsd:schema xmlns:xsd="http://www.w3.org/2001/XMLSchema" xmlns:xs="http://www.w3.org/2001/XMLSchema" xmlns:p="http://schemas.microsoft.com/office/2006/metadata/properties" xmlns:ns2="aadc2870-f796-4dcb-9777-57af1a2d929a" xmlns:ns3="7a4f5d6d-f33a-4997-9ed6-4ffad9773e3d" targetNamespace="http://schemas.microsoft.com/office/2006/metadata/properties" ma:root="true" ma:fieldsID="e119dbd830badd4cd734fcd438a0a981" ns2:_="" ns3:_="">
    <xsd:import namespace="aadc2870-f796-4dcb-9777-57af1a2d929a"/>
    <xsd:import namespace="7a4f5d6d-f33a-4997-9ed6-4ffad9773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c2870-f796-4dcb-9777-57af1a2d9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f5d6d-f33a-4997-9ed6-4ffad9773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67de3e-3fec-438d-bfa5-21b27587382b}" ma:internalName="TaxCatchAll" ma:showField="CatchAllData" ma:web="7a4f5d6d-f33a-4997-9ed6-4ffad9773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A9FBD-8B03-477A-9D29-CD2B772F32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F0594-A170-417D-863B-D8798B560C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616AD6-14E6-43FA-8D3B-1D601553F729}">
  <ds:schemaRefs>
    <ds:schemaRef ds:uri="http://schemas.microsoft.com/office/2006/metadata/properties"/>
    <ds:schemaRef ds:uri="http://schemas.microsoft.com/office/infopath/2007/PartnerControls"/>
    <ds:schemaRef ds:uri="aadc2870-f796-4dcb-9777-57af1a2d929a"/>
    <ds:schemaRef ds:uri="7a4f5d6d-f33a-4997-9ed6-4ffad9773e3d"/>
  </ds:schemaRefs>
</ds:datastoreItem>
</file>

<file path=customXml/itemProps4.xml><?xml version="1.0" encoding="utf-8"?>
<ds:datastoreItem xmlns:ds="http://schemas.openxmlformats.org/officeDocument/2006/customXml" ds:itemID="{7CBA002D-796E-4ACC-A50B-318A05AF6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c2870-f796-4dcb-9777-57af1a2d929a"/>
    <ds:schemaRef ds:uri="7a4f5d6d-f33a-4997-9ed6-4ffad9773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1997</Characters>
  <Application>Microsoft Office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 Dept. of Education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Ginnae Harley</dc:creator>
  <cp:keywords/>
  <dc:description/>
  <cp:lastModifiedBy>KATENA V JONES</cp:lastModifiedBy>
  <cp:revision>2</cp:revision>
  <cp:lastPrinted>2024-02-05T16:02:00Z</cp:lastPrinted>
  <dcterms:created xsi:type="dcterms:W3CDTF">2025-01-31T16:12:00Z</dcterms:created>
  <dcterms:modified xsi:type="dcterms:W3CDTF">2025-01-31T16:12:00Z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0x01010039E120026A432F44B7EF191570DA93EB</vt:lpwstr>
  </property>
  <property fmtid="{D5CDD505-2E9C-101B-9397-08002B2CF9AE}" pid="3" name="MediaServiceImageTags">
    <vt:lpwstr/>
  </property>
  <property fmtid="{D5CDD505-2E9C-101B-9397-08002B2CF9AE}" pid="4" name="GrammarlyDocumentId">
    <vt:lpwstr>e4189a34133df66dba9ae3127dbc2e6bc5f5653c9c2c029c16b6e27033320a00</vt:lpwstr>
  </property>
</Properties>
</file>