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60AB"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5836B9A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48940181" w:rsidR="004A0621" w:rsidRDefault="00936C4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Math</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095708EC"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334FC">
              <w:rPr>
                <w:rStyle w:val="normaltextrun"/>
                <w:rFonts w:eastAsiaTheme="minorEastAsia"/>
                <w:b/>
                <w:bCs/>
                <w:sz w:val="20"/>
                <w:szCs w:val="20"/>
              </w:rPr>
              <w:t>Gabriel Preston, Cuthbert Afram, Martin Asare</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35C7A28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9334FC">
              <w:rPr>
                <w:rStyle w:val="eop"/>
                <w:rFonts w:asciiTheme="minorHAnsi" w:eastAsiaTheme="minorEastAsia" w:hAnsiTheme="minorHAnsi" w:cstheme="minorBidi"/>
                <w:sz w:val="20"/>
                <w:szCs w:val="20"/>
              </w:rPr>
              <w:t>11</w:t>
            </w:r>
          </w:p>
        </w:tc>
      </w:tr>
      <w:tr w:rsidR="008F6748" w14:paraId="420EBAD9" w14:textId="77777777" w:rsidTr="005F7195">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17DC5D01" w:rsidR="003F32D8" w:rsidRPr="00F07F36" w:rsidRDefault="287355EC" w:rsidP="372EF96A">
            <w:pPr>
              <w:pStyle w:val="paragraph"/>
              <w:spacing w:before="0" w:beforeAutospacing="0" w:after="0" w:afterAutospacing="0"/>
              <w:textAlignment w:val="baseline"/>
              <w:rPr>
                <w:rStyle w:val="eop"/>
                <w:rFonts w:eastAsiaTheme="minorEastAsia"/>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9334FC">
              <w:rPr>
                <w:rStyle w:val="eop"/>
                <w:rFonts w:asciiTheme="minorHAnsi" w:eastAsiaTheme="minorEastAsia" w:hAnsiTheme="minorHAnsi" w:cstheme="minorBidi"/>
                <w:sz w:val="20"/>
                <w:szCs w:val="20"/>
              </w:rPr>
              <w:t xml:space="preserve"> A</w:t>
            </w:r>
            <w:r w:rsidR="009334FC">
              <w:rPr>
                <w:rStyle w:val="eop"/>
                <w:rFonts w:eastAsiaTheme="minorEastAsia"/>
                <w:sz w:val="20"/>
                <w:szCs w:val="20"/>
              </w:rPr>
              <w:t>ugust 1</w:t>
            </w:r>
            <w:r w:rsidR="00440698">
              <w:rPr>
                <w:rStyle w:val="eop"/>
                <w:rFonts w:eastAsiaTheme="minorEastAsia"/>
                <w:sz w:val="20"/>
                <w:szCs w:val="20"/>
              </w:rPr>
              <w:t>9</w:t>
            </w:r>
            <w:r w:rsidR="00F07F36" w:rsidRPr="00F07F36">
              <w:rPr>
                <w:rStyle w:val="eop"/>
                <w:rFonts w:eastAsiaTheme="minorEastAsia"/>
                <w:sz w:val="20"/>
                <w:szCs w:val="20"/>
                <w:vertAlign w:val="superscript"/>
              </w:rPr>
              <w:t>th</w:t>
            </w:r>
            <w:r w:rsidR="00F07F36">
              <w:rPr>
                <w:rStyle w:val="eop"/>
                <w:rFonts w:eastAsiaTheme="minorEastAsia"/>
                <w:sz w:val="20"/>
                <w:szCs w:val="20"/>
              </w:rPr>
              <w:t xml:space="preserve"> </w:t>
            </w:r>
            <w:r w:rsidR="00440698">
              <w:rPr>
                <w:rStyle w:val="eop"/>
                <w:rFonts w:eastAsiaTheme="minorEastAsia"/>
                <w:sz w:val="20"/>
                <w:szCs w:val="20"/>
              </w:rPr>
              <w:t>-</w:t>
            </w:r>
            <w:r w:rsidR="00F07F36">
              <w:rPr>
                <w:rStyle w:val="eop"/>
                <w:rFonts w:eastAsiaTheme="minorEastAsia"/>
                <w:sz w:val="20"/>
                <w:szCs w:val="20"/>
              </w:rPr>
              <w:t xml:space="preserve"> </w:t>
            </w:r>
            <w:r w:rsidR="00440698">
              <w:rPr>
                <w:rStyle w:val="eop"/>
                <w:rFonts w:eastAsiaTheme="minorEastAsia"/>
                <w:sz w:val="20"/>
                <w:szCs w:val="20"/>
              </w:rPr>
              <w:t>23</w:t>
            </w:r>
            <w:r w:rsidR="00F07F36" w:rsidRPr="00F07F36">
              <w:rPr>
                <w:rStyle w:val="eop"/>
                <w:rFonts w:eastAsiaTheme="minorEastAsia"/>
                <w:sz w:val="20"/>
                <w:szCs w:val="20"/>
                <w:vertAlign w:val="superscript"/>
              </w:rPr>
              <w:t>rd</w:t>
            </w:r>
            <w:r w:rsidR="009334FC">
              <w:rPr>
                <w:rStyle w:val="eop"/>
                <w:rFonts w:eastAsiaTheme="minorEastAsia"/>
                <w:sz w:val="20"/>
                <w:szCs w:val="20"/>
              </w:rPr>
              <w:t>, 20</w:t>
            </w:r>
            <w:r w:rsidR="00440698">
              <w:rPr>
                <w:rStyle w:val="eop"/>
                <w:rFonts w:eastAsiaTheme="minorEastAsia"/>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93EE5" w14:textId="42629246" w:rsidR="003F32D8" w:rsidRDefault="2C7459F2" w:rsidP="005F7195">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009334FC">
              <w:rPr>
                <w:rStyle w:val="normaltextrun"/>
                <w:rFonts w:asciiTheme="minorHAnsi" w:eastAsiaTheme="minorEastAsia" w:hAnsiTheme="minorHAnsi" w:cstheme="minorBidi"/>
                <w:b/>
                <w:bCs/>
                <w:sz w:val="20"/>
                <w:szCs w:val="20"/>
              </w:rPr>
              <w:t xml:space="preserve"> </w:t>
            </w:r>
            <w:r w:rsidR="009334FC">
              <w:rPr>
                <w:rStyle w:val="normaltextrun"/>
                <w:rFonts w:eastAsiaTheme="minorEastAsia"/>
                <w:b/>
                <w:bCs/>
              </w:rPr>
              <w:t xml:space="preserve">Chapter 1 </w:t>
            </w:r>
            <w:r w:rsidRPr="372EF96A">
              <w:rPr>
                <w:rStyle w:val="eop"/>
                <w:rFonts w:asciiTheme="minorHAnsi" w:eastAsiaTheme="minorEastAsia" w:hAnsiTheme="minorHAnsi" w:cstheme="minorBidi"/>
                <w:sz w:val="20"/>
                <w:szCs w:val="20"/>
              </w:rPr>
              <w:t xml:space="preserve"> </w:t>
            </w:r>
            <w:r w:rsidR="005F7195">
              <w:rPr>
                <w:rStyle w:val="eop"/>
                <w:rFonts w:asciiTheme="minorHAnsi" w:eastAsiaTheme="minorEastAsia" w:hAnsiTheme="minorHAnsi" w:cstheme="minorBidi"/>
                <w:sz w:val="20"/>
                <w:szCs w:val="20"/>
              </w:rPr>
              <w:t xml:space="preserve">   </w:t>
            </w:r>
            <w:r w:rsidR="00B14E10" w:rsidRPr="372EF96A">
              <w:rPr>
                <w:rStyle w:val="eop"/>
                <w:rFonts w:asciiTheme="minorHAnsi" w:eastAsiaTheme="minorEastAsia" w:hAnsiTheme="minorHAnsi" w:cstheme="minorBidi"/>
                <w:b/>
                <w:bCs/>
                <w:sz w:val="20"/>
                <w:szCs w:val="20"/>
              </w:rPr>
              <w:t>Lesson Numbers</w:t>
            </w:r>
            <w:r w:rsidRPr="372EF96A">
              <w:rPr>
                <w:rStyle w:val="eop"/>
                <w:rFonts w:asciiTheme="minorHAnsi" w:eastAsiaTheme="minorEastAsia" w:hAnsiTheme="minorHAnsi" w:cstheme="minorBidi"/>
                <w:b/>
                <w:bCs/>
                <w:sz w:val="20"/>
                <w:szCs w:val="20"/>
              </w:rPr>
              <w:t>:</w:t>
            </w:r>
            <w:r w:rsidRPr="372EF96A">
              <w:rPr>
                <w:rStyle w:val="eop"/>
                <w:rFonts w:asciiTheme="minorHAnsi" w:eastAsiaTheme="minorEastAsia" w:hAnsiTheme="minorHAnsi" w:cstheme="minorBidi"/>
                <w:sz w:val="20"/>
                <w:szCs w:val="20"/>
              </w:rPr>
              <w:t xml:space="preserve"> </w:t>
            </w:r>
            <w:r w:rsidR="009334FC">
              <w:rPr>
                <w:rStyle w:val="eop"/>
                <w:rFonts w:asciiTheme="minorHAnsi" w:eastAsiaTheme="minorEastAsia" w:hAnsiTheme="minorHAnsi" w:cstheme="minorBidi"/>
                <w:sz w:val="20"/>
                <w:szCs w:val="20"/>
              </w:rPr>
              <w:t xml:space="preserve"> </w:t>
            </w:r>
            <w:r w:rsidR="00440698">
              <w:rPr>
                <w:rStyle w:val="eop"/>
                <w:rFonts w:asciiTheme="minorHAnsi" w:eastAsiaTheme="minorEastAsia" w:hAnsiTheme="minorHAnsi" w:cstheme="minorBidi"/>
                <w:sz w:val="20"/>
                <w:szCs w:val="20"/>
              </w:rPr>
              <w:t>3-4</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340"/>
        <w:gridCol w:w="1944"/>
        <w:gridCol w:w="2142"/>
        <w:gridCol w:w="2142"/>
        <w:gridCol w:w="2142"/>
      </w:tblGrid>
      <w:tr w:rsidR="009334FC" w14:paraId="1D1311B0" w14:textId="77777777" w:rsidTr="009334FC">
        <w:trPr>
          <w:trHeight w:val="368"/>
        </w:trPr>
        <w:tc>
          <w:tcPr>
            <w:tcW w:w="3780" w:type="dxa"/>
            <w:shd w:val="clear" w:color="auto" w:fill="215E99" w:themeFill="text2" w:themeFillTint="BF"/>
          </w:tcPr>
          <w:p w14:paraId="4249CF06" w14:textId="6DF65584" w:rsidR="009334FC" w:rsidRPr="00AC510C" w:rsidRDefault="009334FC" w:rsidP="372EF96A">
            <w:pPr>
              <w:rPr>
                <w:rFonts w:eastAsiaTheme="minorEastAsia"/>
                <w:b/>
                <w:bCs/>
                <w:i/>
                <w:iCs/>
                <w:color w:val="FFFFFF" w:themeColor="background1"/>
              </w:rPr>
            </w:pPr>
            <w:r w:rsidRPr="00AC510C">
              <w:rPr>
                <w:rFonts w:eastAsiaTheme="minorEastAsia"/>
                <w:b/>
                <w:bCs/>
                <w:i/>
                <w:iCs/>
                <w:color w:val="FFFFFF" w:themeColor="background1"/>
              </w:rPr>
              <w:t>Planning Questions</w:t>
            </w:r>
          </w:p>
        </w:tc>
        <w:tc>
          <w:tcPr>
            <w:tcW w:w="2340" w:type="dxa"/>
            <w:shd w:val="clear" w:color="auto" w:fill="215E99" w:themeFill="text2" w:themeFillTint="BF"/>
          </w:tcPr>
          <w:p w14:paraId="7CB99022" w14:textId="3BC47016"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440698">
              <w:rPr>
                <w:rFonts w:eastAsiaTheme="minorEastAsia"/>
                <w:b/>
                <w:bCs/>
                <w:color w:val="FFFFFF" w:themeColor="background1"/>
              </w:rPr>
              <w:t>3</w:t>
            </w:r>
            <w:r>
              <w:rPr>
                <w:rFonts w:eastAsiaTheme="minorEastAsia"/>
                <w:b/>
                <w:bCs/>
                <w:color w:val="FFFFFF" w:themeColor="background1"/>
              </w:rPr>
              <w:t xml:space="preserve"> </w:t>
            </w:r>
          </w:p>
          <w:p w14:paraId="24980082" w14:textId="579BB9E8"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Monday 8/1</w:t>
            </w:r>
            <w:r w:rsidR="00440698">
              <w:rPr>
                <w:rFonts w:eastAsiaTheme="minorEastAsia"/>
                <w:b/>
                <w:bCs/>
                <w:color w:val="FFFFFF" w:themeColor="background1"/>
              </w:rPr>
              <w:t>9</w:t>
            </w:r>
          </w:p>
        </w:tc>
        <w:tc>
          <w:tcPr>
            <w:tcW w:w="1944" w:type="dxa"/>
            <w:shd w:val="clear" w:color="auto" w:fill="215E99" w:themeFill="text2" w:themeFillTint="BF"/>
          </w:tcPr>
          <w:p w14:paraId="7A83D25E" w14:textId="570CF9BA"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440698">
              <w:rPr>
                <w:rFonts w:eastAsiaTheme="minorEastAsia"/>
                <w:b/>
                <w:bCs/>
                <w:color w:val="FFFFFF" w:themeColor="background1"/>
              </w:rPr>
              <w:t>3</w:t>
            </w:r>
            <w:r>
              <w:rPr>
                <w:rFonts w:eastAsiaTheme="minorEastAsia"/>
                <w:b/>
                <w:bCs/>
                <w:color w:val="FFFFFF" w:themeColor="background1"/>
              </w:rPr>
              <w:t xml:space="preserve"> </w:t>
            </w:r>
          </w:p>
          <w:p w14:paraId="76584135" w14:textId="0B1EA1C5"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Tuesday 8/</w:t>
            </w:r>
            <w:r w:rsidR="00440698">
              <w:rPr>
                <w:rFonts w:eastAsiaTheme="minorEastAsia"/>
                <w:b/>
                <w:bCs/>
                <w:color w:val="FFFFFF" w:themeColor="background1"/>
              </w:rPr>
              <w:t>20</w:t>
            </w:r>
          </w:p>
        </w:tc>
        <w:tc>
          <w:tcPr>
            <w:tcW w:w="2142" w:type="dxa"/>
            <w:shd w:val="clear" w:color="auto" w:fill="215E99" w:themeFill="text2" w:themeFillTint="BF"/>
          </w:tcPr>
          <w:p w14:paraId="573F0FC0" w14:textId="4A512A0A"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5B49C5">
              <w:rPr>
                <w:rFonts w:eastAsiaTheme="minorEastAsia"/>
                <w:b/>
                <w:bCs/>
                <w:color w:val="FFFFFF" w:themeColor="background1"/>
              </w:rPr>
              <w:t>3</w:t>
            </w:r>
          </w:p>
          <w:p w14:paraId="32CA811F" w14:textId="63E6F88F"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Wednesday 8/</w:t>
            </w:r>
            <w:r w:rsidR="00440698">
              <w:rPr>
                <w:rFonts w:eastAsiaTheme="minorEastAsia"/>
                <w:b/>
                <w:bCs/>
                <w:color w:val="FFFFFF" w:themeColor="background1"/>
              </w:rPr>
              <w:t>21</w:t>
            </w:r>
          </w:p>
        </w:tc>
        <w:tc>
          <w:tcPr>
            <w:tcW w:w="2142" w:type="dxa"/>
            <w:shd w:val="clear" w:color="auto" w:fill="215E99" w:themeFill="text2" w:themeFillTint="BF"/>
          </w:tcPr>
          <w:p w14:paraId="3AC9B532" w14:textId="2E906938"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440698">
              <w:rPr>
                <w:rFonts w:eastAsiaTheme="minorEastAsia"/>
                <w:b/>
                <w:bCs/>
                <w:color w:val="FFFFFF" w:themeColor="background1"/>
              </w:rPr>
              <w:t>4</w:t>
            </w:r>
            <w:r>
              <w:rPr>
                <w:rFonts w:eastAsiaTheme="minorEastAsia"/>
                <w:b/>
                <w:bCs/>
                <w:color w:val="FFFFFF" w:themeColor="background1"/>
              </w:rPr>
              <w:t xml:space="preserve"> </w:t>
            </w:r>
          </w:p>
          <w:p w14:paraId="1DC84746" w14:textId="5E24E28B"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Thursday 8/</w:t>
            </w:r>
            <w:r w:rsidR="00440698">
              <w:rPr>
                <w:rFonts w:eastAsiaTheme="minorEastAsia"/>
                <w:b/>
                <w:bCs/>
                <w:color w:val="FFFFFF" w:themeColor="background1"/>
              </w:rPr>
              <w:t>22</w:t>
            </w:r>
          </w:p>
        </w:tc>
        <w:tc>
          <w:tcPr>
            <w:tcW w:w="2142" w:type="dxa"/>
            <w:shd w:val="clear" w:color="auto" w:fill="215E99" w:themeFill="text2" w:themeFillTint="BF"/>
          </w:tcPr>
          <w:p w14:paraId="5A42AE07" w14:textId="4AA71AD5"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440698">
              <w:rPr>
                <w:rFonts w:eastAsiaTheme="minorEastAsia"/>
                <w:b/>
                <w:bCs/>
                <w:color w:val="FFFFFF" w:themeColor="background1"/>
              </w:rPr>
              <w:t>4</w:t>
            </w:r>
          </w:p>
          <w:p w14:paraId="7D66C2E8" w14:textId="14FC879B" w:rsidR="009334FC" w:rsidRDefault="009334FC" w:rsidP="372EF96A">
            <w:pPr>
              <w:jc w:val="center"/>
              <w:rPr>
                <w:rFonts w:eastAsiaTheme="minorEastAsia"/>
                <w:b/>
                <w:bCs/>
                <w:color w:val="FFFFFF" w:themeColor="background1"/>
              </w:rPr>
            </w:pPr>
            <w:r>
              <w:rPr>
                <w:rFonts w:eastAsiaTheme="minorEastAsia"/>
                <w:b/>
                <w:bCs/>
                <w:color w:val="FFFFFF" w:themeColor="background1"/>
              </w:rPr>
              <w:t>Friday 8/</w:t>
            </w:r>
            <w:r w:rsidR="00440698">
              <w:rPr>
                <w:rFonts w:eastAsiaTheme="minorEastAsia"/>
                <w:b/>
                <w:bCs/>
                <w:color w:val="FFFFFF" w:themeColor="background1"/>
              </w:rPr>
              <w:t>23</w:t>
            </w:r>
          </w:p>
          <w:p w14:paraId="27630712" w14:textId="17BDE804" w:rsidR="009334FC" w:rsidRPr="00621525" w:rsidRDefault="009334FC" w:rsidP="372EF96A">
            <w:pPr>
              <w:jc w:val="center"/>
              <w:rPr>
                <w:rFonts w:eastAsiaTheme="minorEastAsia"/>
                <w:b/>
                <w:bCs/>
                <w:color w:val="FFFFFF" w:themeColor="background1"/>
              </w:rPr>
            </w:pPr>
          </w:p>
        </w:tc>
      </w:tr>
      <w:tr w:rsidR="000A3BBA" w14:paraId="18318894" w14:textId="77777777" w:rsidTr="00502A5C">
        <w:trPr>
          <w:trHeight w:val="1160"/>
        </w:trPr>
        <w:tc>
          <w:tcPr>
            <w:tcW w:w="3780" w:type="dxa"/>
          </w:tcPr>
          <w:p w14:paraId="6CF9C8B3" w14:textId="09E24650" w:rsidR="000A3BBA" w:rsidRPr="002843D1" w:rsidRDefault="000A3BBA" w:rsidP="00310916">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Complete an initial read of the lesson plan to build an understanding of the “gist” of the lesson and the models and strategies students will use.</w:t>
            </w:r>
          </w:p>
          <w:p w14:paraId="7F9A3FBC" w14:textId="77777777" w:rsidR="000A3BBA" w:rsidRPr="002843D1" w:rsidRDefault="000A3BBA" w:rsidP="372EF96A">
            <w:pPr>
              <w:rPr>
                <w:rFonts w:eastAsiaTheme="minorEastAsia"/>
                <w:sz w:val="22"/>
                <w:szCs w:val="22"/>
              </w:rPr>
            </w:pPr>
          </w:p>
        </w:tc>
        <w:tc>
          <w:tcPr>
            <w:tcW w:w="6426" w:type="dxa"/>
            <w:gridSpan w:val="3"/>
          </w:tcPr>
          <w:p w14:paraId="03F0D331" w14:textId="77777777" w:rsidR="00401D1D" w:rsidRPr="00CA68E2" w:rsidRDefault="00401D1D" w:rsidP="00401D1D">
            <w:pPr>
              <w:pStyle w:val="paragraph"/>
              <w:spacing w:before="0" w:beforeAutospacing="0" w:after="0" w:afterAutospacing="0"/>
              <w:textAlignment w:val="baseline"/>
              <w:rPr>
                <w:rFonts w:ascii="Arial Narrow" w:hAnsi="Arial Narrow"/>
                <w:sz w:val="22"/>
                <w:szCs w:val="22"/>
              </w:rPr>
            </w:pPr>
            <w:r w:rsidRPr="00CA68E2">
              <w:rPr>
                <w:rFonts w:ascii="Arial Narrow" w:hAnsi="Arial Narrow"/>
                <w:sz w:val="22"/>
                <w:szCs w:val="22"/>
              </w:rPr>
              <w:t>Understanding functions, key features and continuity</w:t>
            </w:r>
          </w:p>
          <w:p w14:paraId="48355BB7" w14:textId="77777777" w:rsidR="000A3BBA" w:rsidRDefault="000A3BBA" w:rsidP="372EF96A">
            <w:pPr>
              <w:rPr>
                <w:rFonts w:eastAsiaTheme="minorEastAsia"/>
              </w:rPr>
            </w:pPr>
          </w:p>
        </w:tc>
        <w:tc>
          <w:tcPr>
            <w:tcW w:w="4284" w:type="dxa"/>
            <w:gridSpan w:val="2"/>
          </w:tcPr>
          <w:p w14:paraId="7037652E" w14:textId="6FD52212" w:rsidR="000A3BBA" w:rsidRDefault="00401D1D" w:rsidP="372EF96A">
            <w:pPr>
              <w:rPr>
                <w:rFonts w:eastAsiaTheme="minorEastAsia"/>
              </w:rPr>
            </w:pPr>
            <w:r w:rsidRPr="00CA68E2">
              <w:rPr>
                <w:rFonts w:ascii="Arial Narrow" w:eastAsiaTheme="minorEastAsia" w:hAnsi="Arial Narrow"/>
                <w:sz w:val="22"/>
                <w:szCs w:val="22"/>
              </w:rPr>
              <w:t>Understanding linear and nonlinear functions from tables and graphs. Identifying intercepts and symmetry</w:t>
            </w:r>
          </w:p>
        </w:tc>
      </w:tr>
      <w:tr w:rsidR="00310155" w14:paraId="5C733371" w14:textId="77777777" w:rsidTr="006168FE">
        <w:tc>
          <w:tcPr>
            <w:tcW w:w="3780" w:type="dxa"/>
          </w:tcPr>
          <w:p w14:paraId="13185E8D" w14:textId="0B4F0D52" w:rsidR="00310155" w:rsidRPr="002843D1" w:rsidRDefault="00310155" w:rsidP="00310155">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What is the focus of this lesson? Which specific Tennessee standards are being addressed in this lesson?</w:t>
            </w:r>
          </w:p>
          <w:p w14:paraId="3F515AC6" w14:textId="77777777" w:rsidR="00310155" w:rsidRPr="002843D1" w:rsidRDefault="00310155" w:rsidP="00310155">
            <w:pPr>
              <w:rPr>
                <w:rFonts w:eastAsiaTheme="minorEastAsia"/>
                <w:sz w:val="22"/>
                <w:szCs w:val="22"/>
              </w:rPr>
            </w:pPr>
          </w:p>
        </w:tc>
        <w:tc>
          <w:tcPr>
            <w:tcW w:w="6426" w:type="dxa"/>
            <w:gridSpan w:val="3"/>
          </w:tcPr>
          <w:p w14:paraId="41BE264E" w14:textId="77777777" w:rsidR="00310155" w:rsidRPr="00CA68E2" w:rsidRDefault="00310155" w:rsidP="00310155">
            <w:pPr>
              <w:rPr>
                <w:rFonts w:ascii="Arial Narrow" w:eastAsia="Arial Narrow" w:hAnsi="Arial Narrow" w:cs="Arial Narrow"/>
                <w:sz w:val="22"/>
                <w:szCs w:val="22"/>
              </w:rPr>
            </w:pPr>
            <w:r w:rsidRPr="00CA68E2">
              <w:rPr>
                <w:rFonts w:ascii="Arial Narrow" w:eastAsia="Arial Narrow" w:hAnsi="Arial Narrow" w:cs="Arial Narrow"/>
                <w:b/>
                <w:bCs/>
                <w:sz w:val="22"/>
                <w:szCs w:val="22"/>
              </w:rPr>
              <w:t xml:space="preserve">A2.F.IF.A.1 </w:t>
            </w:r>
            <w:r w:rsidRPr="00CA68E2">
              <w:rPr>
                <w:rFonts w:ascii="Arial Narrow" w:eastAsia="Arial Narrow" w:hAnsi="Arial Narrow" w:cs="Arial Narrow"/>
                <w:sz w:val="22"/>
                <w:szCs w:val="22"/>
              </w:rPr>
              <w:t>For a function that models a relationship between two quantities, interpret key features of graphs and tables in terms of the quantities, and sketch graphs showing key features given a verbal description of the relationship</w:t>
            </w:r>
          </w:p>
          <w:p w14:paraId="36D05507" w14:textId="77777777" w:rsidR="00310155" w:rsidRPr="00CA68E2" w:rsidRDefault="00310155" w:rsidP="00310155">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 xml:space="preserve">A2.N.Q.A.1 </w:t>
            </w:r>
            <w:r w:rsidRPr="00CA68E2">
              <w:rPr>
                <w:rFonts w:ascii="Arial Narrow" w:eastAsia="Arial Narrow" w:hAnsi="Arial Narrow" w:cs="Arial Narrow"/>
                <w:sz w:val="22"/>
                <w:szCs w:val="22"/>
              </w:rPr>
              <w:t>Use units as a way to understand real-world problems.</w:t>
            </w:r>
          </w:p>
          <w:p w14:paraId="5DD76942" w14:textId="715ACD73" w:rsidR="00310155" w:rsidRDefault="00310155" w:rsidP="00310155">
            <w:pPr>
              <w:rPr>
                <w:rFonts w:eastAsiaTheme="minorEastAsia"/>
              </w:rPr>
            </w:pPr>
            <w:r w:rsidRPr="00CA68E2">
              <w:rPr>
                <w:rFonts w:ascii="Arial Narrow" w:eastAsia="Arial Narrow" w:hAnsi="Arial Narrow" w:cs="Arial Narrow"/>
                <w:sz w:val="22"/>
                <w:szCs w:val="22"/>
              </w:rPr>
              <w:t>Choose and interpret the scale and the origin in graphs and data displays</w:t>
            </w:r>
          </w:p>
        </w:tc>
        <w:tc>
          <w:tcPr>
            <w:tcW w:w="4284" w:type="dxa"/>
            <w:gridSpan w:val="2"/>
          </w:tcPr>
          <w:p w14:paraId="22E37F50" w14:textId="77777777" w:rsidR="00310155" w:rsidRPr="00CA68E2" w:rsidRDefault="00310155" w:rsidP="00310155">
            <w:pPr>
              <w:rPr>
                <w:rFonts w:ascii="Arial Narrow" w:eastAsia="Arial Narrow" w:hAnsi="Arial Narrow" w:cs="Arial Narrow"/>
                <w:sz w:val="22"/>
                <w:szCs w:val="22"/>
              </w:rPr>
            </w:pPr>
            <w:r w:rsidRPr="00CA68E2">
              <w:rPr>
                <w:rFonts w:ascii="Arial Narrow" w:eastAsia="Arial Narrow" w:hAnsi="Arial Narrow" w:cs="Arial Narrow"/>
                <w:b/>
                <w:bCs/>
                <w:sz w:val="22"/>
                <w:szCs w:val="22"/>
              </w:rPr>
              <w:t xml:space="preserve">A2.F.IF.A.1 </w:t>
            </w:r>
            <w:r w:rsidRPr="00CA68E2">
              <w:rPr>
                <w:rFonts w:ascii="Arial Narrow" w:eastAsia="Arial Narrow" w:hAnsi="Arial Narrow" w:cs="Arial Narrow"/>
                <w:sz w:val="22"/>
                <w:szCs w:val="22"/>
              </w:rPr>
              <w:t>For a function that models a relationship between two quantities, interpret key features of graphs and tables in terms of the quantities, and sketch graphs showing key features given a verbal description of the relationship</w:t>
            </w:r>
          </w:p>
          <w:p w14:paraId="0C97EAEB" w14:textId="77777777" w:rsidR="00310155" w:rsidRPr="00CA68E2" w:rsidRDefault="00310155" w:rsidP="00310155">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 xml:space="preserve">A2.N.Q.A.1 </w:t>
            </w:r>
            <w:r w:rsidRPr="00CA68E2">
              <w:rPr>
                <w:rFonts w:ascii="Arial Narrow" w:eastAsia="Arial Narrow" w:hAnsi="Arial Narrow" w:cs="Arial Narrow"/>
                <w:sz w:val="22"/>
                <w:szCs w:val="22"/>
              </w:rPr>
              <w:t>Use units as a way to understand real-world problems.</w:t>
            </w:r>
          </w:p>
          <w:p w14:paraId="061412A3" w14:textId="77777777" w:rsidR="00310155" w:rsidRDefault="00310155" w:rsidP="00310155">
            <w:pPr>
              <w:rPr>
                <w:rFonts w:ascii="Arial Narrow" w:eastAsia="Arial Narrow" w:hAnsi="Arial Narrow" w:cs="Arial Narrow"/>
                <w:sz w:val="22"/>
                <w:szCs w:val="22"/>
              </w:rPr>
            </w:pPr>
            <w:r w:rsidRPr="00CA68E2">
              <w:rPr>
                <w:rFonts w:ascii="Arial Narrow" w:eastAsia="Arial Narrow" w:hAnsi="Arial Narrow" w:cs="Arial Narrow"/>
                <w:sz w:val="22"/>
                <w:szCs w:val="22"/>
              </w:rPr>
              <w:t>Choose and interpret the scale and the origin in graphs and data displays</w:t>
            </w:r>
          </w:p>
          <w:p w14:paraId="025B785A" w14:textId="77777777" w:rsidR="00310155" w:rsidRDefault="00310155" w:rsidP="00310155">
            <w:pPr>
              <w:rPr>
                <w:rFonts w:eastAsiaTheme="minorEastAsia"/>
              </w:rPr>
            </w:pPr>
          </w:p>
          <w:p w14:paraId="2C639E13" w14:textId="77777777" w:rsidR="00310155" w:rsidRPr="00310155" w:rsidRDefault="00310155" w:rsidP="00310155">
            <w:pPr>
              <w:rPr>
                <w:rFonts w:eastAsiaTheme="minorEastAsia"/>
              </w:rPr>
            </w:pPr>
            <w:r w:rsidRPr="00310155">
              <w:rPr>
                <w:rFonts w:eastAsiaTheme="minorEastAsia"/>
              </w:rPr>
              <w:t xml:space="preserve">A2.F.IF.B.6 Compare properties of functions represented </w:t>
            </w:r>
          </w:p>
          <w:p w14:paraId="04B40DA8" w14:textId="77777777" w:rsidR="00310155" w:rsidRPr="00310155" w:rsidRDefault="00310155" w:rsidP="00310155">
            <w:pPr>
              <w:rPr>
                <w:rFonts w:eastAsiaTheme="minorEastAsia"/>
              </w:rPr>
            </w:pPr>
            <w:r w:rsidRPr="00310155">
              <w:rPr>
                <w:rFonts w:eastAsiaTheme="minorEastAsia"/>
              </w:rPr>
              <w:t xml:space="preserve">algebraically, graphically, numerically in tables, or by </w:t>
            </w:r>
          </w:p>
          <w:p w14:paraId="0A7C95D7" w14:textId="77777777" w:rsidR="00310155" w:rsidRPr="00310155" w:rsidRDefault="00310155" w:rsidP="00310155">
            <w:pPr>
              <w:rPr>
                <w:rFonts w:eastAsiaTheme="minorEastAsia"/>
              </w:rPr>
            </w:pPr>
            <w:r w:rsidRPr="00310155">
              <w:rPr>
                <w:rFonts w:eastAsiaTheme="minorEastAsia"/>
              </w:rPr>
              <w:t xml:space="preserve">verbal descriptions. </w:t>
            </w:r>
            <w:r w:rsidRPr="00310155">
              <w:rPr>
                <w:rFonts w:eastAsiaTheme="minorEastAsia"/>
              </w:rPr>
              <w:t></w:t>
            </w:r>
          </w:p>
          <w:p w14:paraId="688D083C" w14:textId="77777777" w:rsidR="00310155" w:rsidRPr="00310155" w:rsidRDefault="00310155" w:rsidP="00310155">
            <w:pPr>
              <w:rPr>
                <w:rFonts w:eastAsiaTheme="minorEastAsia"/>
              </w:rPr>
            </w:pPr>
            <w:r w:rsidRPr="00310155">
              <w:rPr>
                <w:rFonts w:eastAsiaTheme="minorEastAsia"/>
              </w:rPr>
              <w:lastRenderedPageBreak/>
              <w:t xml:space="preserve">a. Compare properties of two different functions. </w:t>
            </w:r>
          </w:p>
          <w:p w14:paraId="0581C94E" w14:textId="77777777" w:rsidR="00310155" w:rsidRPr="00310155" w:rsidRDefault="00310155" w:rsidP="00310155">
            <w:pPr>
              <w:rPr>
                <w:rFonts w:eastAsiaTheme="minorEastAsia"/>
              </w:rPr>
            </w:pPr>
            <w:r w:rsidRPr="00310155">
              <w:rPr>
                <w:rFonts w:eastAsiaTheme="minorEastAsia"/>
              </w:rPr>
              <w:t xml:space="preserve">Functions may be of different types and/or </w:t>
            </w:r>
          </w:p>
          <w:p w14:paraId="5F147134" w14:textId="77777777" w:rsidR="00310155" w:rsidRPr="00310155" w:rsidRDefault="00310155" w:rsidP="00310155">
            <w:pPr>
              <w:rPr>
                <w:rFonts w:eastAsiaTheme="minorEastAsia"/>
              </w:rPr>
            </w:pPr>
            <w:r w:rsidRPr="00310155">
              <w:rPr>
                <w:rFonts w:eastAsiaTheme="minorEastAsia"/>
              </w:rPr>
              <w:t>represented in different ways.</w:t>
            </w:r>
            <w:r w:rsidRPr="00310155">
              <w:rPr>
                <w:rFonts w:eastAsiaTheme="minorEastAsia"/>
              </w:rPr>
              <w:t></w:t>
            </w:r>
          </w:p>
          <w:p w14:paraId="2E47B6C0" w14:textId="77777777" w:rsidR="00310155" w:rsidRPr="00310155" w:rsidRDefault="00310155" w:rsidP="00310155">
            <w:pPr>
              <w:rPr>
                <w:rFonts w:eastAsiaTheme="minorEastAsia"/>
              </w:rPr>
            </w:pPr>
            <w:r w:rsidRPr="00310155">
              <w:rPr>
                <w:rFonts w:eastAsiaTheme="minorEastAsia"/>
              </w:rPr>
              <w:t xml:space="preserve">b. Compare properties of the same function on two </w:t>
            </w:r>
          </w:p>
          <w:p w14:paraId="103ABBF2" w14:textId="77777777" w:rsidR="00310155" w:rsidRPr="00310155" w:rsidRDefault="00310155" w:rsidP="00310155">
            <w:pPr>
              <w:rPr>
                <w:rFonts w:eastAsiaTheme="minorEastAsia"/>
              </w:rPr>
            </w:pPr>
            <w:r w:rsidRPr="00310155">
              <w:rPr>
                <w:rFonts w:eastAsiaTheme="minorEastAsia"/>
              </w:rPr>
              <w:t xml:space="preserve">different intervals or represented in two different </w:t>
            </w:r>
          </w:p>
          <w:p w14:paraId="61037382" w14:textId="3848DE60" w:rsidR="00310155" w:rsidRDefault="00310155" w:rsidP="00310155">
            <w:pPr>
              <w:rPr>
                <w:rFonts w:eastAsiaTheme="minorEastAsia"/>
              </w:rPr>
            </w:pPr>
            <w:r w:rsidRPr="00310155">
              <w:rPr>
                <w:rFonts w:eastAsiaTheme="minorEastAsia"/>
              </w:rPr>
              <w:t xml:space="preserve">ways. </w:t>
            </w:r>
            <w:r w:rsidRPr="00310155">
              <w:rPr>
                <w:rFonts w:eastAsiaTheme="minorEastAsia"/>
              </w:rPr>
              <w:t></w:t>
            </w:r>
          </w:p>
        </w:tc>
      </w:tr>
      <w:tr w:rsidR="00310155" w14:paraId="3C4BDD95" w14:textId="77777777" w:rsidTr="0064033E">
        <w:tc>
          <w:tcPr>
            <w:tcW w:w="3780" w:type="dxa"/>
          </w:tcPr>
          <w:p w14:paraId="0CCF81D8" w14:textId="5CFCDC90" w:rsidR="00310155" w:rsidRPr="002843D1" w:rsidRDefault="00310155" w:rsidP="00310155">
            <w:pPr>
              <w:pStyle w:val="ListParagraph"/>
              <w:numPr>
                <w:ilvl w:val="0"/>
                <w:numId w:val="9"/>
              </w:numPr>
              <w:spacing w:line="276" w:lineRule="auto"/>
              <w:rPr>
                <w:rFonts w:eastAsiaTheme="minorEastAsia"/>
                <w:sz w:val="22"/>
                <w:szCs w:val="22"/>
              </w:rPr>
            </w:pPr>
            <w:r w:rsidRPr="002843D1">
              <w:rPr>
                <w:rFonts w:eastAsiaTheme="minorEastAsia"/>
                <w:sz w:val="22"/>
                <w:szCs w:val="22"/>
              </w:rPr>
              <w:lastRenderedPageBreak/>
              <w:t>How will this learning prepare students for success on the unit assessment(s)?</w:t>
            </w:r>
          </w:p>
        </w:tc>
        <w:tc>
          <w:tcPr>
            <w:tcW w:w="6426" w:type="dxa"/>
            <w:gridSpan w:val="3"/>
          </w:tcPr>
          <w:p w14:paraId="06FF6589" w14:textId="3A692398" w:rsidR="00310155" w:rsidRDefault="00310155" w:rsidP="00310155">
            <w:pPr>
              <w:rPr>
                <w:rFonts w:eastAsiaTheme="minorEastAsia"/>
              </w:rPr>
            </w:pPr>
            <w:r>
              <w:rPr>
                <w:rFonts w:ascii="Arial Narrow" w:eastAsiaTheme="minorEastAsia" w:hAnsi="Arial Narrow"/>
                <w:sz w:val="22"/>
                <w:szCs w:val="22"/>
              </w:rPr>
              <w:t>This section focuses on students identifying extrema of function and end behavior of graphs.</w:t>
            </w:r>
          </w:p>
        </w:tc>
        <w:tc>
          <w:tcPr>
            <w:tcW w:w="4284" w:type="dxa"/>
            <w:gridSpan w:val="2"/>
          </w:tcPr>
          <w:p w14:paraId="131C19AC" w14:textId="1A061BC3" w:rsidR="00310155" w:rsidRDefault="00310155" w:rsidP="00310155">
            <w:pPr>
              <w:rPr>
                <w:rFonts w:eastAsiaTheme="minorEastAsia"/>
              </w:rPr>
            </w:pPr>
            <w:r>
              <w:rPr>
                <w:rFonts w:ascii="Arial Narrow" w:eastAsiaTheme="minorEastAsia" w:hAnsi="Arial Narrow"/>
                <w:sz w:val="22"/>
                <w:szCs w:val="22"/>
              </w:rPr>
              <w:t xml:space="preserve">This section </w:t>
            </w:r>
            <w:r w:rsidR="00970FE7">
              <w:rPr>
                <w:rFonts w:ascii="Arial Narrow" w:eastAsiaTheme="minorEastAsia" w:hAnsi="Arial Narrow"/>
                <w:sz w:val="22"/>
                <w:szCs w:val="22"/>
              </w:rPr>
              <w:t>focusses</w:t>
            </w:r>
            <w:r>
              <w:rPr>
                <w:rFonts w:ascii="Arial Narrow" w:eastAsiaTheme="minorEastAsia" w:hAnsi="Arial Narrow"/>
                <w:sz w:val="22"/>
                <w:szCs w:val="22"/>
              </w:rPr>
              <w:t xml:space="preserve"> on graphing functions using key features.</w:t>
            </w:r>
          </w:p>
          <w:p w14:paraId="4E3E04D2" w14:textId="77777777" w:rsidR="00310155" w:rsidRPr="00401D1D" w:rsidRDefault="00310155" w:rsidP="00310155">
            <w:pPr>
              <w:jc w:val="center"/>
              <w:rPr>
                <w:rFonts w:eastAsiaTheme="minorEastAsia"/>
              </w:rPr>
            </w:pPr>
          </w:p>
        </w:tc>
      </w:tr>
      <w:tr w:rsidR="00310155" w14:paraId="588130B7" w14:textId="77777777" w:rsidTr="006A6AFB">
        <w:tc>
          <w:tcPr>
            <w:tcW w:w="3780" w:type="dxa"/>
          </w:tcPr>
          <w:p w14:paraId="1815AE39" w14:textId="40E16AA0" w:rsidR="00310155" w:rsidRPr="002843D1" w:rsidRDefault="00310155" w:rsidP="00310155">
            <w:pPr>
              <w:pStyle w:val="paragraph"/>
              <w:numPr>
                <w:ilvl w:val="0"/>
                <w:numId w:val="9"/>
              </w:numPr>
              <w:spacing w:before="0" w:beforeAutospacing="0" w:after="60" w:afterAutospacing="0"/>
              <w:textAlignment w:val="baseline"/>
              <w:rPr>
                <w:rFonts w:asciiTheme="minorHAnsi" w:eastAsiaTheme="minorEastAsia" w:hAnsiTheme="minorHAnsi" w:cstheme="minorBidi"/>
                <w:i/>
                <w:iCs/>
                <w:sz w:val="22"/>
                <w:szCs w:val="22"/>
              </w:rPr>
            </w:pPr>
            <w:r w:rsidRPr="002843D1">
              <w:rPr>
                <w:rStyle w:val="normaltextrun"/>
                <w:rFonts w:asciiTheme="minorHAnsi" w:eastAsiaTheme="minorEastAsia" w:hAnsiTheme="minorHAnsi" w:cstheme="minorBidi"/>
                <w:sz w:val="22"/>
                <w:szCs w:val="22"/>
              </w:rPr>
              <w:t>What is the purpose of this lesson? How does it coherently connect to previous lessons and build to future ones?</w:t>
            </w:r>
          </w:p>
          <w:p w14:paraId="40FA33A8" w14:textId="77777777" w:rsidR="00310155" w:rsidRPr="002843D1" w:rsidRDefault="00310155" w:rsidP="00310155">
            <w:pPr>
              <w:rPr>
                <w:rFonts w:eastAsiaTheme="minorEastAsia"/>
                <w:sz w:val="22"/>
                <w:szCs w:val="22"/>
              </w:rPr>
            </w:pPr>
          </w:p>
        </w:tc>
        <w:tc>
          <w:tcPr>
            <w:tcW w:w="6426" w:type="dxa"/>
            <w:gridSpan w:val="3"/>
          </w:tcPr>
          <w:p w14:paraId="55A3A0C9" w14:textId="1E052B8B" w:rsidR="00310155" w:rsidRDefault="00310155" w:rsidP="00310155">
            <w:pPr>
              <w:rPr>
                <w:rFonts w:eastAsiaTheme="minorEastAsia"/>
              </w:rPr>
            </w:pPr>
            <w:r w:rsidRPr="00CA68E2">
              <w:rPr>
                <w:rFonts w:ascii="Arial Narrow" w:eastAsiaTheme="minorEastAsia" w:hAnsi="Arial Narrow"/>
                <w:sz w:val="22"/>
                <w:szCs w:val="22"/>
              </w:rPr>
              <w:t>Lesson’s purpose is for students to use a verbal description of the key features (domain, range and continuity) of various functions, identify functions in various notations as well sketch a graph of and interpret the function</w:t>
            </w:r>
          </w:p>
        </w:tc>
        <w:tc>
          <w:tcPr>
            <w:tcW w:w="4284" w:type="dxa"/>
            <w:gridSpan w:val="2"/>
          </w:tcPr>
          <w:p w14:paraId="4965913A" w14:textId="134B1D19" w:rsidR="00310155" w:rsidRDefault="00310155" w:rsidP="00310155">
            <w:pPr>
              <w:rPr>
                <w:rFonts w:eastAsiaTheme="minorEastAsia"/>
              </w:rPr>
            </w:pPr>
            <w:r>
              <w:rPr>
                <w:rFonts w:ascii="Arial Narrow" w:eastAsiaTheme="minorEastAsia" w:hAnsi="Arial Narrow"/>
                <w:sz w:val="22"/>
                <w:szCs w:val="22"/>
              </w:rPr>
              <w:t xml:space="preserve">Lesson’s purpose is for students to </w:t>
            </w:r>
            <w:r w:rsidRPr="001B7C17">
              <w:rPr>
                <w:rFonts w:ascii="Arial Narrow" w:eastAsiaTheme="minorEastAsia" w:hAnsi="Arial Narrow"/>
                <w:sz w:val="22"/>
                <w:szCs w:val="22"/>
              </w:rPr>
              <w:t>use a verbal description of the key features of linear, quadratic, cubic, square root, cube root, exponential piecewise, or logarithmic function</w:t>
            </w:r>
            <w:r>
              <w:rPr>
                <w:rFonts w:ascii="Arial Narrow" w:eastAsiaTheme="minorEastAsia" w:hAnsi="Arial Narrow"/>
                <w:sz w:val="22"/>
                <w:szCs w:val="22"/>
              </w:rPr>
              <w:t xml:space="preserve"> as well as </w:t>
            </w:r>
            <w:r w:rsidRPr="001B7C17">
              <w:rPr>
                <w:rFonts w:ascii="Arial Narrow" w:eastAsiaTheme="minorEastAsia" w:hAnsi="Arial Narrow"/>
                <w:sz w:val="22"/>
                <w:szCs w:val="22"/>
              </w:rPr>
              <w:t>choose and interpret units, scale, and the origin in graphs and data displays</w:t>
            </w:r>
          </w:p>
        </w:tc>
      </w:tr>
      <w:tr w:rsidR="00310155" w14:paraId="1135C957" w14:textId="77777777" w:rsidTr="00EA77BA">
        <w:tc>
          <w:tcPr>
            <w:tcW w:w="3780" w:type="dxa"/>
          </w:tcPr>
          <w:p w14:paraId="5C694D6B" w14:textId="61233869"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kern w:val="0"/>
                <w:sz w:val="22"/>
                <w:szCs w:val="22"/>
                <w14:ligatures w14:val="none"/>
              </w:rPr>
              <w:t>How will this learning contribute to deep understanding of the essential ideas of the unit?</w:t>
            </w:r>
          </w:p>
        </w:tc>
        <w:tc>
          <w:tcPr>
            <w:tcW w:w="6426" w:type="dxa"/>
            <w:gridSpan w:val="3"/>
          </w:tcPr>
          <w:p w14:paraId="5EDF0E7B" w14:textId="61AA26FC" w:rsidR="00310155" w:rsidRDefault="00310155" w:rsidP="00310155">
            <w:pPr>
              <w:rPr>
                <w:rFonts w:eastAsiaTheme="minorEastAsia"/>
              </w:rPr>
            </w:pPr>
            <w:r w:rsidRPr="00CA68E2">
              <w:rPr>
                <w:rFonts w:ascii="Arial Narrow" w:eastAsiaTheme="minorEastAsia" w:hAnsi="Arial Narrow"/>
                <w:sz w:val="22"/>
                <w:szCs w:val="22"/>
              </w:rPr>
              <w:t>The unit helps students determine the continuity of original functions and gives students the ability to graph functions from descriptions and key features.</w:t>
            </w:r>
          </w:p>
        </w:tc>
        <w:tc>
          <w:tcPr>
            <w:tcW w:w="4284" w:type="dxa"/>
            <w:gridSpan w:val="2"/>
          </w:tcPr>
          <w:p w14:paraId="7CA2230A" w14:textId="73273136" w:rsidR="00310155" w:rsidRDefault="00310155" w:rsidP="00310155">
            <w:pPr>
              <w:rPr>
                <w:rFonts w:eastAsiaTheme="minorEastAsia"/>
              </w:rPr>
            </w:pPr>
            <w:r>
              <w:rPr>
                <w:rFonts w:ascii="Arial Narrow" w:eastAsiaTheme="minorEastAsia" w:hAnsi="Arial Narrow"/>
                <w:sz w:val="22"/>
                <w:szCs w:val="22"/>
              </w:rPr>
              <w:t>The learning will allow students to be able to sketch a graph of a functions from the features as well as understand real-world problems.</w:t>
            </w:r>
          </w:p>
          <w:p w14:paraId="378C0202" w14:textId="77777777" w:rsidR="00310155" w:rsidRPr="00401D1D" w:rsidRDefault="00310155" w:rsidP="00310155">
            <w:pPr>
              <w:rPr>
                <w:rFonts w:eastAsiaTheme="minorEastAsia"/>
              </w:rPr>
            </w:pPr>
          </w:p>
        </w:tc>
      </w:tr>
      <w:tr w:rsidR="00310155" w14:paraId="644715C4" w14:textId="77777777" w:rsidTr="00F848FB">
        <w:trPr>
          <w:trHeight w:val="1349"/>
        </w:trPr>
        <w:tc>
          <w:tcPr>
            <w:tcW w:w="3780" w:type="dxa"/>
          </w:tcPr>
          <w:p w14:paraId="0104AA21" w14:textId="77777777" w:rsidR="00310155" w:rsidRPr="002843D1" w:rsidRDefault="00310155" w:rsidP="00310155">
            <w:pPr>
              <w:pStyle w:val="paragraph"/>
              <w:numPr>
                <w:ilvl w:val="0"/>
                <w:numId w:val="9"/>
              </w:numPr>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Complete all tasks included in the lesson and review the sample/anticipated student responses.</w:t>
            </w:r>
          </w:p>
          <w:p w14:paraId="38CB5090" w14:textId="77777777" w:rsidR="00310155" w:rsidRPr="002843D1" w:rsidRDefault="00310155" w:rsidP="00310155">
            <w:pPr>
              <w:pStyle w:val="paragraph"/>
              <w:spacing w:before="0" w:beforeAutospacing="0" w:after="0" w:afterAutospacing="0"/>
              <w:ind w:left="36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For each task consider:</w:t>
            </w:r>
          </w:p>
          <w:p w14:paraId="0FDC59F8" w14:textId="19985C7D"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are the multiple solution paths students might take to solve this problem?</w:t>
            </w:r>
          </w:p>
          <w:p w14:paraId="5B87E4F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6FF29E47" w14:textId="4ED4F71E"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is the purpose of this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 xml:space="preserve">Specifically, which aspect(s) of rigor are being addressed (conceptual </w:t>
            </w:r>
            <w:r w:rsidRPr="002843D1">
              <w:rPr>
                <w:rStyle w:val="normaltextrun"/>
                <w:rFonts w:asciiTheme="minorHAnsi" w:eastAsiaTheme="minorEastAsia" w:hAnsiTheme="minorHAnsi" w:cstheme="minorBidi"/>
                <w:sz w:val="22"/>
                <w:szCs w:val="22"/>
              </w:rPr>
              <w:lastRenderedPageBreak/>
              <w:t>understanding, procedural fluency, and/or application)? How does this differ based on the solution path</w:t>
            </w:r>
          </w:p>
          <w:p w14:paraId="1689857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06C5928C" w14:textId="62C711C8" w:rsidR="00310155" w:rsidRPr="002843D1" w:rsidRDefault="00310155" w:rsidP="00310155">
            <w:pPr>
              <w:pStyle w:val="paragraph"/>
              <w:numPr>
                <w:ilvl w:val="0"/>
                <w:numId w:val="12"/>
              </w:numPr>
              <w:spacing w:before="0" w:beforeAutospacing="0" w:after="0" w:afterAutospacing="0"/>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Given this purpose, what key concepts and vocabulary might students need to understand to access the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(Consider concepts and vocabulary from the prior grade that might need to be re- addressed) </w:t>
            </w:r>
            <w:r w:rsidRPr="002843D1">
              <w:rPr>
                <w:rStyle w:val="eop"/>
                <w:rFonts w:asciiTheme="minorHAnsi" w:eastAsiaTheme="minorEastAsia" w:hAnsiTheme="minorHAnsi" w:cstheme="minorBidi"/>
                <w:sz w:val="22"/>
                <w:szCs w:val="22"/>
              </w:rPr>
              <w:t> </w:t>
            </w:r>
          </w:p>
        </w:tc>
        <w:tc>
          <w:tcPr>
            <w:tcW w:w="6426" w:type="dxa"/>
            <w:gridSpan w:val="3"/>
          </w:tcPr>
          <w:p w14:paraId="7B197FCC"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lastRenderedPageBreak/>
              <w:t>Students will work together on activities displayed on the smart board from the Reveal Lessons identifying domain, range and analyzing the graph of functions. (CFU)</w:t>
            </w:r>
          </w:p>
          <w:p w14:paraId="1C48BA1C" w14:textId="77777777" w:rsidR="00310155" w:rsidRDefault="00310155" w:rsidP="00310155">
            <w:pPr>
              <w:rPr>
                <w:rFonts w:ascii="Arial Narrow" w:eastAsiaTheme="minorEastAsia" w:hAnsi="Arial Narrow"/>
                <w:sz w:val="22"/>
                <w:szCs w:val="22"/>
              </w:rPr>
            </w:pPr>
          </w:p>
          <w:p w14:paraId="2D188789" w14:textId="77777777" w:rsidR="00310155" w:rsidRPr="00D62B5B" w:rsidRDefault="00310155" w:rsidP="00310155">
            <w:pPr>
              <w:rPr>
                <w:rFonts w:ascii="Arial Narrow" w:hAnsi="Arial Narrow" w:cs="Segoe UI"/>
                <w:sz w:val="22"/>
                <w:szCs w:val="22"/>
              </w:rPr>
            </w:pPr>
            <w:r>
              <w:rPr>
                <w:rFonts w:ascii="Arial Narrow" w:hAnsi="Arial Narrow" w:cs="Segoe UI"/>
                <w:sz w:val="22"/>
                <w:szCs w:val="22"/>
              </w:rPr>
              <w:t>S</w:t>
            </w:r>
            <w:r w:rsidRPr="00D62B5B">
              <w:rPr>
                <w:rFonts w:ascii="Arial Narrow" w:hAnsi="Arial Narrow" w:cs="Segoe UI"/>
                <w:sz w:val="22"/>
                <w:szCs w:val="22"/>
              </w:rPr>
              <w:t>tudents will work examples analyzing and identifying functions graphically, determining if they are one-to-one from both tables and graph</w:t>
            </w:r>
          </w:p>
          <w:p w14:paraId="21145190" w14:textId="77777777" w:rsidR="00310155" w:rsidRDefault="00310155" w:rsidP="00310155">
            <w:pPr>
              <w:rPr>
                <w:rFonts w:ascii="Arial Narrow" w:hAnsi="Arial Narrow" w:cs="Segoe UI"/>
                <w:sz w:val="20"/>
                <w:szCs w:val="20"/>
              </w:rPr>
            </w:pPr>
          </w:p>
          <w:p w14:paraId="2389BD08"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t>Students will identify functions that are discreet and continuously explain why from problems on the smartboard</w:t>
            </w:r>
          </w:p>
          <w:p w14:paraId="7625ACD3" w14:textId="77777777" w:rsidR="00310155" w:rsidRDefault="00310155" w:rsidP="00310155">
            <w:pPr>
              <w:rPr>
                <w:rFonts w:ascii="Arial Narrow" w:eastAsiaTheme="minorEastAsia" w:hAnsi="Arial Narrow"/>
                <w:sz w:val="22"/>
                <w:szCs w:val="22"/>
              </w:rPr>
            </w:pPr>
          </w:p>
          <w:p w14:paraId="0AF9C1B8" w14:textId="1E642173" w:rsidR="00310155" w:rsidRDefault="00310155" w:rsidP="00310155">
            <w:pPr>
              <w:rPr>
                <w:rFonts w:eastAsiaTheme="minorEastAsia"/>
              </w:rPr>
            </w:pPr>
            <w:r w:rsidRPr="00D62B5B">
              <w:rPr>
                <w:rFonts w:ascii="Arial Narrow" w:eastAsiaTheme="minorEastAsia" w:hAnsi="Arial Narrow"/>
                <w:sz w:val="22"/>
                <w:szCs w:val="22"/>
              </w:rPr>
              <w:t>Students will use the structure of set- builder and interval notation to write the domain and range of functions that are both continuous and discontinuous</w:t>
            </w:r>
          </w:p>
        </w:tc>
        <w:tc>
          <w:tcPr>
            <w:tcW w:w="4284" w:type="dxa"/>
            <w:gridSpan w:val="2"/>
          </w:tcPr>
          <w:p w14:paraId="19C38340" w14:textId="77777777" w:rsidR="00310155" w:rsidRDefault="00310155" w:rsidP="00310155">
            <w:pPr>
              <w:rPr>
                <w:rFonts w:ascii="Arial Narrow" w:eastAsiaTheme="minorEastAsia" w:hAnsi="Arial Narrow"/>
                <w:sz w:val="22"/>
                <w:szCs w:val="22"/>
              </w:rPr>
            </w:pPr>
            <w:r w:rsidRPr="00B52207">
              <w:rPr>
                <w:rFonts w:ascii="Arial Narrow" w:eastAsiaTheme="minorEastAsia" w:hAnsi="Arial Narrow"/>
                <w:sz w:val="22"/>
                <w:szCs w:val="22"/>
              </w:rPr>
              <w:t xml:space="preserve">Students will look at samples of different graphs, discuss with a partner and determine if the graph is symmetric and the type of </w:t>
            </w:r>
            <w:r>
              <w:rPr>
                <w:rFonts w:ascii="Arial Narrow" w:eastAsiaTheme="minorEastAsia" w:hAnsi="Arial Narrow"/>
                <w:sz w:val="22"/>
                <w:szCs w:val="22"/>
              </w:rPr>
              <w:t xml:space="preserve">symmetry. </w:t>
            </w:r>
          </w:p>
          <w:p w14:paraId="7C8EE0AC" w14:textId="77777777" w:rsidR="00310155" w:rsidRDefault="00310155" w:rsidP="00310155">
            <w:pPr>
              <w:rPr>
                <w:rFonts w:ascii="Arial Narrow" w:eastAsiaTheme="minorEastAsia" w:hAnsi="Arial Narrow"/>
                <w:sz w:val="22"/>
                <w:szCs w:val="22"/>
              </w:rPr>
            </w:pPr>
          </w:p>
          <w:p w14:paraId="104E300E"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Students will practice identifying types of symmetry, odd/even functions by looking at the graph as well as algebraically,</w:t>
            </w:r>
          </w:p>
          <w:p w14:paraId="22964F72" w14:textId="77777777" w:rsidR="00310155" w:rsidRDefault="00310155" w:rsidP="00310155">
            <w:pPr>
              <w:rPr>
                <w:rFonts w:ascii="Arial Narrow" w:eastAsiaTheme="minorEastAsia" w:hAnsi="Arial Narrow"/>
                <w:sz w:val="22"/>
                <w:szCs w:val="22"/>
              </w:rPr>
            </w:pPr>
          </w:p>
          <w:p w14:paraId="7B72916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w:t>
            </w:r>
            <w:r w:rsidRPr="00B52207">
              <w:rPr>
                <w:rFonts w:ascii="Arial Narrow" w:eastAsiaTheme="minorEastAsia" w:hAnsi="Arial Narrow"/>
                <w:sz w:val="22"/>
                <w:szCs w:val="22"/>
              </w:rPr>
              <w:t>tudents will review the definition of linear then students will use stated assumptions and definitions to classify functions as linear or nonlinear. Upon completion students will explain how the intercepts of a graph correspond to its graph or table. (Problems displayed on board, students will discuss with a partner/small group)</w:t>
            </w:r>
          </w:p>
          <w:p w14:paraId="72B9FDB6" w14:textId="77777777" w:rsidR="00310155" w:rsidRDefault="00310155" w:rsidP="00310155">
            <w:pPr>
              <w:rPr>
                <w:rFonts w:eastAsiaTheme="minorEastAsia"/>
              </w:rPr>
            </w:pPr>
          </w:p>
        </w:tc>
      </w:tr>
      <w:tr w:rsidR="00310155" w14:paraId="64F634E1" w14:textId="77777777" w:rsidTr="00BC4F2F">
        <w:trPr>
          <w:trHeight w:val="1232"/>
        </w:trPr>
        <w:tc>
          <w:tcPr>
            <w:tcW w:w="3780" w:type="dxa"/>
          </w:tcPr>
          <w:p w14:paraId="4EE5CE75" w14:textId="26859C79" w:rsidR="00310155" w:rsidRPr="002843D1" w:rsidRDefault="00310155" w:rsidP="00310155">
            <w:pPr>
              <w:pStyle w:val="paragraph"/>
              <w:numPr>
                <w:ilvl w:val="0"/>
                <w:numId w:val="9"/>
              </w:numPr>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lastRenderedPageBreak/>
              <w:t>What evidence of student learning will you look for to reveal understanding of the grade-level standard(s)?</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 xml:space="preserve">(refer to the </w:t>
            </w:r>
            <w:hyperlink r:id="rId12" w:history="1">
              <w:r w:rsidRPr="009750D7">
                <w:rPr>
                  <w:rStyle w:val="Hyperlink"/>
                  <w:rFonts w:asciiTheme="minorHAnsi" w:eastAsiaTheme="minorEastAsia" w:hAnsiTheme="minorHAnsi" w:cstheme="minorBidi"/>
                  <w:sz w:val="22"/>
                  <w:szCs w:val="22"/>
                </w:rPr>
                <w:t>Instructional Focus Document</w:t>
              </w:r>
            </w:hyperlink>
            <w:r w:rsidRPr="002843D1">
              <w:rPr>
                <w:rStyle w:val="normaltextrun"/>
                <w:rFonts w:asciiTheme="minorHAnsi" w:eastAsiaTheme="minorEastAsia" w:hAnsiTheme="minorHAnsi" w:cstheme="minorBidi"/>
                <w:sz w:val="22"/>
                <w:szCs w:val="22"/>
              </w:rPr>
              <w:t xml:space="preserve"> Evidence of Learning Statements)</w:t>
            </w:r>
          </w:p>
        </w:tc>
        <w:tc>
          <w:tcPr>
            <w:tcW w:w="6426" w:type="dxa"/>
            <w:gridSpan w:val="3"/>
          </w:tcPr>
          <w:p w14:paraId="2AD7133B"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180991C2"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4229725A"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60510436" w14:textId="4B14CD59" w:rsidR="00310155" w:rsidRDefault="00310155" w:rsidP="00310155">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c>
          <w:tcPr>
            <w:tcW w:w="4284" w:type="dxa"/>
            <w:gridSpan w:val="2"/>
          </w:tcPr>
          <w:p w14:paraId="32850538"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34260DD6"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32ED9213"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7E2ED033" w14:textId="5F09B9BE" w:rsidR="00310155" w:rsidRDefault="00310155" w:rsidP="00310155">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r>
      <w:tr w:rsidR="00310155" w14:paraId="6C3D24A5" w14:textId="77777777" w:rsidTr="00260788">
        <w:trPr>
          <w:trHeight w:val="1232"/>
        </w:trPr>
        <w:tc>
          <w:tcPr>
            <w:tcW w:w="3780" w:type="dxa"/>
          </w:tcPr>
          <w:p w14:paraId="24C90CB5" w14:textId="5EE5AB32"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t>What are the mathematical learning and performance goals of this lesson?</w:t>
            </w:r>
          </w:p>
        </w:tc>
        <w:tc>
          <w:tcPr>
            <w:tcW w:w="6426" w:type="dxa"/>
            <w:gridSpan w:val="3"/>
          </w:tcPr>
          <w:p w14:paraId="4863BB9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Learning goal is to be able to determine the following key features:</w:t>
            </w:r>
          </w:p>
          <w:p w14:paraId="2E993CAB" w14:textId="3520BB4B" w:rsidR="00310155" w:rsidRDefault="00310155" w:rsidP="00310155">
            <w:pPr>
              <w:rPr>
                <w:rFonts w:eastAsiaTheme="minorEastAsia"/>
              </w:rPr>
            </w:pPr>
            <w:r>
              <w:rPr>
                <w:rFonts w:ascii="Arial Narrow" w:eastAsiaTheme="minorEastAsia" w:hAnsi="Arial Narrow"/>
                <w:sz w:val="22"/>
                <w:szCs w:val="22"/>
              </w:rPr>
              <w:t>1 to 1 function, domain, range, continuity and displaying in interval and set builders notation</w:t>
            </w:r>
          </w:p>
          <w:p w14:paraId="2817330D" w14:textId="77777777" w:rsidR="00310155" w:rsidRDefault="00310155" w:rsidP="00310155">
            <w:pPr>
              <w:rPr>
                <w:rFonts w:eastAsiaTheme="minorEastAsia"/>
              </w:rPr>
            </w:pPr>
          </w:p>
          <w:p w14:paraId="487CC166" w14:textId="1D0E4B19" w:rsidR="00310155" w:rsidRPr="00401D1D" w:rsidRDefault="00310155" w:rsidP="00310155">
            <w:pPr>
              <w:tabs>
                <w:tab w:val="left" w:pos="1030"/>
              </w:tabs>
              <w:rPr>
                <w:rFonts w:eastAsiaTheme="minorEastAsia"/>
              </w:rPr>
            </w:pPr>
            <w:r>
              <w:rPr>
                <w:rFonts w:eastAsiaTheme="minorEastAsia"/>
              </w:rPr>
              <w:tab/>
            </w:r>
          </w:p>
        </w:tc>
        <w:tc>
          <w:tcPr>
            <w:tcW w:w="4284" w:type="dxa"/>
            <w:gridSpan w:val="2"/>
          </w:tcPr>
          <w:p w14:paraId="2656D52F" w14:textId="750EBB09" w:rsidR="00310155" w:rsidRDefault="00310155" w:rsidP="00310155">
            <w:pPr>
              <w:rPr>
                <w:rFonts w:eastAsiaTheme="minorEastAsia"/>
              </w:rPr>
            </w:pPr>
            <w:r>
              <w:rPr>
                <w:rFonts w:ascii="Arial Narrow" w:eastAsiaTheme="minorEastAsia" w:hAnsi="Arial Narrow"/>
                <w:sz w:val="22"/>
                <w:szCs w:val="22"/>
              </w:rPr>
              <w:t>Learning goal is for students to be able to determine the linearity, intercepts and symmetry of a function.</w:t>
            </w:r>
          </w:p>
        </w:tc>
      </w:tr>
      <w:tr w:rsidR="00310155" w14:paraId="21581B52" w14:textId="77777777" w:rsidTr="00A04EEB">
        <w:trPr>
          <w:trHeight w:val="1169"/>
        </w:trPr>
        <w:tc>
          <w:tcPr>
            <w:tcW w:w="3780" w:type="dxa"/>
          </w:tcPr>
          <w:p w14:paraId="7E1C4FBE" w14:textId="516CB13F"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sz w:val="22"/>
                <w:szCs w:val="22"/>
              </w:rPr>
              <w:t>In what ways will students use the Standards for Mathematical Practice to develop mathematical understandings?</w:t>
            </w:r>
          </w:p>
        </w:tc>
        <w:tc>
          <w:tcPr>
            <w:tcW w:w="6426" w:type="dxa"/>
            <w:gridSpan w:val="3"/>
          </w:tcPr>
          <w:p w14:paraId="67FCAAC3" w14:textId="10A4B401"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c>
          <w:tcPr>
            <w:tcW w:w="4284" w:type="dxa"/>
            <w:gridSpan w:val="2"/>
          </w:tcPr>
          <w:p w14:paraId="418834A3" w14:textId="1AA9E0CE"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r>
      <w:tr w:rsidR="00310155" w14:paraId="4FEF8EB2" w14:textId="77777777" w:rsidTr="006576C3">
        <w:trPr>
          <w:trHeight w:val="1169"/>
        </w:trPr>
        <w:tc>
          <w:tcPr>
            <w:tcW w:w="3780" w:type="dxa"/>
          </w:tcPr>
          <w:p w14:paraId="089A48B6" w14:textId="7BC08D76"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t xml:space="preserve">What supports will you build into the lesson to ensure all students have the opportunity to experience success in this grade </w:t>
            </w:r>
            <w:r w:rsidRPr="002843D1">
              <w:rPr>
                <w:rFonts w:eastAsiaTheme="minorEastAsia"/>
                <w:sz w:val="22"/>
                <w:szCs w:val="22"/>
              </w:rPr>
              <w:lastRenderedPageBreak/>
              <w:t>level work?</w:t>
            </w:r>
            <w:r>
              <w:rPr>
                <w:rFonts w:eastAsiaTheme="minorEastAsia"/>
                <w:sz w:val="22"/>
                <w:szCs w:val="22"/>
              </w:rPr>
              <w:t xml:space="preserve">  </w:t>
            </w:r>
            <w:r w:rsidRPr="002843D1">
              <w:rPr>
                <w:rFonts w:eastAsiaTheme="minorEastAsia"/>
                <w:sz w:val="22"/>
                <w:szCs w:val="22"/>
              </w:rPr>
              <w:t>How can you ensure all students will have access to grade level opportunities in the lesson?</w:t>
            </w:r>
            <w:r>
              <w:rPr>
                <w:rFonts w:eastAsiaTheme="minorEastAsia"/>
                <w:sz w:val="22"/>
                <w:szCs w:val="22"/>
              </w:rPr>
              <w:t xml:space="preserve">  </w:t>
            </w:r>
            <w:r w:rsidRPr="002843D1">
              <w:rPr>
                <w:rFonts w:eastAsiaTheme="minorEastAsia"/>
                <w:sz w:val="22"/>
                <w:szCs w:val="22"/>
              </w:rPr>
              <w:t xml:space="preserve">(refer to the </w:t>
            </w:r>
            <w:hyperlink r:id="rId13" w:history="1">
              <w:r w:rsidRPr="009750D7">
                <w:rPr>
                  <w:rStyle w:val="Hyperlink"/>
                  <w:rFonts w:eastAsiaTheme="minorEastAsia"/>
                  <w:sz w:val="22"/>
                  <w:szCs w:val="22"/>
                </w:rPr>
                <w:t>Instructional Focus Document's</w:t>
              </w:r>
            </w:hyperlink>
            <w:r w:rsidRPr="002843D1">
              <w:rPr>
                <w:rFonts w:eastAsiaTheme="minorEastAsia"/>
                <w:sz w:val="22"/>
                <w:szCs w:val="22"/>
              </w:rPr>
              <w:t xml:space="preserve"> Instructional Focus Statements)</w:t>
            </w:r>
          </w:p>
        </w:tc>
        <w:tc>
          <w:tcPr>
            <w:tcW w:w="6426" w:type="dxa"/>
            <w:gridSpan w:val="3"/>
          </w:tcPr>
          <w:p w14:paraId="45EC6B7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lastRenderedPageBreak/>
              <w:t>Lesson should build from student’s algebra 1 knowledge of functions.</w:t>
            </w:r>
          </w:p>
          <w:p w14:paraId="19E407D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5C0D280E" w14:textId="77777777" w:rsidR="00310155" w:rsidRDefault="00310155" w:rsidP="00310155">
            <w:pPr>
              <w:rPr>
                <w:rFonts w:ascii="Arial Narrow" w:eastAsiaTheme="minorEastAsia" w:hAnsi="Arial Narrow"/>
                <w:sz w:val="22"/>
                <w:szCs w:val="22"/>
              </w:rPr>
            </w:pPr>
          </w:p>
          <w:p w14:paraId="7FC68B5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lastRenderedPageBreak/>
              <w:t xml:space="preserve">Students will be given coordinate plane practice work, teacher will review all vocabulary prior to the lessons and teacher will demonstrate each step and the expected outcomes of the lesson for the students. </w:t>
            </w:r>
          </w:p>
          <w:p w14:paraId="242EB204" w14:textId="77777777" w:rsidR="00310155" w:rsidRDefault="00310155" w:rsidP="00310155">
            <w:pPr>
              <w:rPr>
                <w:rFonts w:eastAsiaTheme="minorEastAsia"/>
              </w:rPr>
            </w:pPr>
          </w:p>
        </w:tc>
        <w:tc>
          <w:tcPr>
            <w:tcW w:w="4284" w:type="dxa"/>
            <w:gridSpan w:val="2"/>
          </w:tcPr>
          <w:p w14:paraId="266F7D1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lastRenderedPageBreak/>
              <w:t>Lesson should build from student’s algebra 1 knowledge of functions.</w:t>
            </w:r>
          </w:p>
          <w:p w14:paraId="1E1EEAD8"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2324343E" w14:textId="77777777" w:rsidR="00310155" w:rsidRDefault="00310155" w:rsidP="00310155">
            <w:pPr>
              <w:rPr>
                <w:rFonts w:ascii="Arial Narrow" w:eastAsiaTheme="minorEastAsia" w:hAnsi="Arial Narrow"/>
                <w:sz w:val="22"/>
                <w:szCs w:val="22"/>
              </w:rPr>
            </w:pPr>
          </w:p>
          <w:p w14:paraId="3EF4E4D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lastRenderedPageBreak/>
              <w:t xml:space="preserve">Students will be given coordinate plane practice work, teacher will review all vocabulary prior to the lessons and teacher will demonstrate each step and the expected outcomes of the lesson for the students. </w:t>
            </w:r>
          </w:p>
          <w:p w14:paraId="1D0124DA" w14:textId="77777777" w:rsidR="00310155" w:rsidRDefault="00310155" w:rsidP="00310155">
            <w:pPr>
              <w:rPr>
                <w:rFonts w:eastAsiaTheme="minorEastAsia"/>
              </w:rPr>
            </w:pPr>
          </w:p>
        </w:tc>
      </w:tr>
      <w:tr w:rsidR="00310155" w14:paraId="03213CC7" w14:textId="77777777" w:rsidTr="00605642">
        <w:trPr>
          <w:trHeight w:val="1169"/>
        </w:trPr>
        <w:tc>
          <w:tcPr>
            <w:tcW w:w="3780" w:type="dxa"/>
          </w:tcPr>
          <w:p w14:paraId="3D601FD3" w14:textId="20489E5D"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lastRenderedPageBreak/>
              <w:t>Where might your students struggle?  What mathematical mistakes or misconceptions do you anticipate?</w:t>
            </w:r>
          </w:p>
        </w:tc>
        <w:tc>
          <w:tcPr>
            <w:tcW w:w="6426" w:type="dxa"/>
            <w:gridSpan w:val="3"/>
          </w:tcPr>
          <w:p w14:paraId="607916CF" w14:textId="35846ABD"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c>
          <w:tcPr>
            <w:tcW w:w="4284" w:type="dxa"/>
            <w:gridSpan w:val="2"/>
          </w:tcPr>
          <w:p w14:paraId="10A41E0B" w14:textId="2103C34A"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r>
      <w:tr w:rsidR="00310155" w14:paraId="1EF9B77D" w14:textId="77777777" w:rsidTr="00ED084F">
        <w:trPr>
          <w:trHeight w:val="1169"/>
        </w:trPr>
        <w:tc>
          <w:tcPr>
            <w:tcW w:w="3780" w:type="dxa"/>
          </w:tcPr>
          <w:p w14:paraId="6B29D83B" w14:textId="23E24A5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skills/concepts and/or mathematical vocabulary may need reinforcement?</w:t>
            </w:r>
          </w:p>
        </w:tc>
        <w:tc>
          <w:tcPr>
            <w:tcW w:w="6426" w:type="dxa"/>
            <w:gridSpan w:val="3"/>
          </w:tcPr>
          <w:p w14:paraId="7956230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3BE87195" w14:textId="788AB249" w:rsidR="00310155" w:rsidRDefault="00310155" w:rsidP="00310155">
            <w:pPr>
              <w:rPr>
                <w:rFonts w:eastAsiaTheme="minorEastAsia"/>
              </w:rPr>
            </w:pPr>
            <w:r>
              <w:rPr>
                <w:rFonts w:ascii="Arial Narrow" w:eastAsiaTheme="minorEastAsia" w:hAnsi="Arial Narrow"/>
                <w:sz w:val="22"/>
                <w:szCs w:val="22"/>
              </w:rPr>
              <w:t>Understanding functions</w:t>
            </w:r>
          </w:p>
        </w:tc>
        <w:tc>
          <w:tcPr>
            <w:tcW w:w="4284" w:type="dxa"/>
            <w:gridSpan w:val="2"/>
          </w:tcPr>
          <w:p w14:paraId="3E9912C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2019F5DC" w14:textId="1171FC24" w:rsidR="00310155" w:rsidRDefault="00310155" w:rsidP="00310155">
            <w:pPr>
              <w:rPr>
                <w:rFonts w:eastAsiaTheme="minorEastAsia"/>
              </w:rPr>
            </w:pPr>
            <w:r>
              <w:rPr>
                <w:rFonts w:ascii="Arial Narrow" w:eastAsiaTheme="minorEastAsia" w:hAnsi="Arial Narrow"/>
                <w:sz w:val="22"/>
                <w:szCs w:val="22"/>
              </w:rPr>
              <w:t>Understanding functions</w:t>
            </w:r>
          </w:p>
        </w:tc>
      </w:tr>
      <w:tr w:rsidR="00310155" w14:paraId="61B474AD" w14:textId="77777777" w:rsidTr="0085217C">
        <w:trPr>
          <w:trHeight w:val="1169"/>
        </w:trPr>
        <w:tc>
          <w:tcPr>
            <w:tcW w:w="3780" w:type="dxa"/>
          </w:tcPr>
          <w:p w14:paraId="42F53D26" w14:textId="06C9F534"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probing questions might you ask to encourage perseverance or push students to new understanding?</w:t>
            </w:r>
          </w:p>
        </w:tc>
        <w:tc>
          <w:tcPr>
            <w:tcW w:w="6426" w:type="dxa"/>
            <w:gridSpan w:val="3"/>
          </w:tcPr>
          <w:p w14:paraId="4F494F4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How can analyzing a function help you understand the situation it models? </w:t>
            </w:r>
          </w:p>
          <w:p w14:paraId="7C6B5C21" w14:textId="77777777" w:rsidR="00310155" w:rsidRDefault="00310155" w:rsidP="00310155">
            <w:pPr>
              <w:rPr>
                <w:rFonts w:eastAsiaTheme="minorEastAsia"/>
              </w:rPr>
            </w:pPr>
          </w:p>
        </w:tc>
        <w:tc>
          <w:tcPr>
            <w:tcW w:w="4284" w:type="dxa"/>
            <w:gridSpan w:val="2"/>
          </w:tcPr>
          <w:p w14:paraId="2F04AED9" w14:textId="2505122A" w:rsidR="00310155" w:rsidRDefault="00310155" w:rsidP="00310155">
            <w:pPr>
              <w:rPr>
                <w:rFonts w:eastAsiaTheme="minorEastAsia"/>
              </w:rPr>
            </w:pPr>
            <w:r>
              <w:rPr>
                <w:rFonts w:ascii="Arial Narrow" w:eastAsiaTheme="minorEastAsia" w:hAnsi="Arial Narrow"/>
                <w:sz w:val="22"/>
                <w:szCs w:val="22"/>
              </w:rPr>
              <w:t>How can analyzing a function help you understand the situation it models?</w:t>
            </w:r>
          </w:p>
        </w:tc>
      </w:tr>
      <w:tr w:rsidR="00310155" w14:paraId="245A7F7A" w14:textId="77777777" w:rsidTr="007E4DD8">
        <w:trPr>
          <w:trHeight w:val="1169"/>
        </w:trPr>
        <w:tc>
          <w:tcPr>
            <w:tcW w:w="3780" w:type="dxa"/>
          </w:tcPr>
          <w:p w14:paraId="1C2AED06" w14:textId="6829337C"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questions might you ask to elicit prior content knowledge, connect to students’ experiences, and set up the task to ensure students understand the task without over-scaffolding or funneling?</w:t>
            </w:r>
          </w:p>
        </w:tc>
        <w:tc>
          <w:tcPr>
            <w:tcW w:w="6426" w:type="dxa"/>
            <w:gridSpan w:val="3"/>
          </w:tcPr>
          <w:p w14:paraId="474F942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52F3F51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40E210F"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7A9B2E7A" w14:textId="5D173502"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c>
          <w:tcPr>
            <w:tcW w:w="4284" w:type="dxa"/>
            <w:gridSpan w:val="2"/>
          </w:tcPr>
          <w:p w14:paraId="794457B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4DE58A1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9EFEF11"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40A2105C" w14:textId="04B36766"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r>
      <w:tr w:rsidR="00310155" w14:paraId="43DD7BA7" w14:textId="77777777" w:rsidTr="004809C9">
        <w:trPr>
          <w:trHeight w:val="1169"/>
        </w:trPr>
        <w:tc>
          <w:tcPr>
            <w:tcW w:w="3780" w:type="dxa"/>
          </w:tcPr>
          <w:p w14:paraId="1BE78282" w14:textId="05410F1A"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How might you strategically group or partner students during discussion to support building understanding?</w:t>
            </w:r>
          </w:p>
        </w:tc>
        <w:tc>
          <w:tcPr>
            <w:tcW w:w="6426" w:type="dxa"/>
            <w:gridSpan w:val="3"/>
          </w:tcPr>
          <w:p w14:paraId="0A79BD68" w14:textId="6643F08C"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c>
          <w:tcPr>
            <w:tcW w:w="4284" w:type="dxa"/>
            <w:gridSpan w:val="2"/>
          </w:tcPr>
          <w:p w14:paraId="422C985A" w14:textId="19844171"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r>
      <w:tr w:rsidR="00310155" w14:paraId="274B8369" w14:textId="77777777" w:rsidTr="00F9532B">
        <w:trPr>
          <w:trHeight w:val="1169"/>
        </w:trPr>
        <w:tc>
          <w:tcPr>
            <w:tcW w:w="3780" w:type="dxa"/>
          </w:tcPr>
          <w:p w14:paraId="5B3AA9C0" w14:textId="77CCE716"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questions might you ask to foster discussions around mathematical connections between anticipated student strategies?</w:t>
            </w:r>
          </w:p>
        </w:tc>
        <w:tc>
          <w:tcPr>
            <w:tcW w:w="6426" w:type="dxa"/>
            <w:gridSpan w:val="3"/>
          </w:tcPr>
          <w:p w14:paraId="7D4C944E"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7DE26FE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72EB6BE5"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27E0EBD" w14:textId="77777777" w:rsidR="00310155" w:rsidRDefault="00310155" w:rsidP="00310155">
            <w:pPr>
              <w:rPr>
                <w:rFonts w:eastAsiaTheme="minorEastAsia"/>
              </w:rPr>
            </w:pPr>
          </w:p>
        </w:tc>
        <w:tc>
          <w:tcPr>
            <w:tcW w:w="4284" w:type="dxa"/>
            <w:gridSpan w:val="2"/>
          </w:tcPr>
          <w:p w14:paraId="0ACA4BED"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0DCF87CF"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6D99D95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EC644D5" w14:textId="77777777" w:rsidR="00310155" w:rsidRDefault="00310155" w:rsidP="00310155">
            <w:pPr>
              <w:rPr>
                <w:rFonts w:eastAsiaTheme="minorEastAsia"/>
              </w:rPr>
            </w:pPr>
          </w:p>
        </w:tc>
      </w:tr>
      <w:tr w:rsidR="00310155" w14:paraId="1C5BFB5D" w14:textId="77777777" w:rsidTr="00DD0A3C">
        <w:trPr>
          <w:trHeight w:val="1169"/>
        </w:trPr>
        <w:tc>
          <w:tcPr>
            <w:tcW w:w="3780" w:type="dxa"/>
          </w:tcPr>
          <w:p w14:paraId="55517A91" w14:textId="54392CE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lastRenderedPageBreak/>
              <w:t>How will you ensure that all students are responsible for this rigorous thinking?</w:t>
            </w:r>
          </w:p>
        </w:tc>
        <w:tc>
          <w:tcPr>
            <w:tcW w:w="6426" w:type="dxa"/>
            <w:gridSpan w:val="3"/>
          </w:tcPr>
          <w:p w14:paraId="66913577"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6BBD0054"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4CC27826"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2EB93655" w14:textId="77777777" w:rsidR="00310155" w:rsidRDefault="00310155" w:rsidP="00310155">
            <w:pPr>
              <w:rPr>
                <w:rFonts w:eastAsiaTheme="minorEastAsia"/>
              </w:rPr>
            </w:pPr>
          </w:p>
        </w:tc>
        <w:tc>
          <w:tcPr>
            <w:tcW w:w="4284" w:type="dxa"/>
            <w:gridSpan w:val="2"/>
          </w:tcPr>
          <w:p w14:paraId="0B26061B"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4CC4EFC2"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3A2EB6ED"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76D31F12" w14:textId="77777777" w:rsidR="00310155" w:rsidRDefault="00310155" w:rsidP="00310155">
            <w:pPr>
              <w:rPr>
                <w:rFonts w:eastAsiaTheme="minorEastAsia"/>
              </w:rPr>
            </w:pPr>
          </w:p>
        </w:tc>
      </w:tr>
      <w:tr w:rsidR="00310155" w14:paraId="3F264CFF" w14:textId="77777777" w:rsidTr="00554BD2">
        <w:trPr>
          <w:trHeight w:val="1169"/>
        </w:trPr>
        <w:tc>
          <w:tcPr>
            <w:tcW w:w="3780" w:type="dxa"/>
          </w:tcPr>
          <w:p w14:paraId="582D2F7B" w14:textId="77777777"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will you have in your hands as you are teaching?</w:t>
            </w:r>
          </w:p>
          <w:p w14:paraId="363F4BE1" w14:textId="26DAA486" w:rsidR="00310155" w:rsidRPr="002843D1" w:rsidRDefault="00310155" w:rsidP="00310155">
            <w:pPr>
              <w:pStyle w:val="ListParagraph"/>
              <w:spacing w:after="60"/>
              <w:ind w:left="360"/>
              <w:rPr>
                <w:rFonts w:eastAsiaTheme="minorEastAsia"/>
                <w:sz w:val="22"/>
                <w:szCs w:val="22"/>
              </w:rPr>
            </w:pPr>
            <w:r w:rsidRPr="002843D1">
              <w:rPr>
                <w:rFonts w:eastAsiaTheme="minorEastAsia"/>
                <w:sz w:val="22"/>
                <w:szCs w:val="22"/>
              </w:rPr>
              <w:t>What will students have in their hands?</w:t>
            </w:r>
          </w:p>
        </w:tc>
        <w:tc>
          <w:tcPr>
            <w:tcW w:w="6426" w:type="dxa"/>
            <w:gridSpan w:val="3"/>
          </w:tcPr>
          <w:p w14:paraId="2793375F"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283E268F" w14:textId="55C0080F"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c>
          <w:tcPr>
            <w:tcW w:w="4284" w:type="dxa"/>
            <w:gridSpan w:val="2"/>
          </w:tcPr>
          <w:p w14:paraId="68CD7599"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601FCDC8" w14:textId="2D254D38"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r>
      <w:tr w:rsidR="00310155" w14:paraId="48E4ACCB" w14:textId="77777777" w:rsidTr="000B13C8">
        <w:trPr>
          <w:trHeight w:val="1061"/>
        </w:trPr>
        <w:tc>
          <w:tcPr>
            <w:tcW w:w="3780" w:type="dxa"/>
          </w:tcPr>
          <w:p w14:paraId="1DB28E78" w14:textId="1AA3206F"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mathematical tools and/or concrete manipulatives will the teacher and students need?</w:t>
            </w:r>
          </w:p>
        </w:tc>
        <w:tc>
          <w:tcPr>
            <w:tcW w:w="6426" w:type="dxa"/>
            <w:gridSpan w:val="3"/>
          </w:tcPr>
          <w:p w14:paraId="5BC2D69F" w14:textId="745A78A7"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c>
          <w:tcPr>
            <w:tcW w:w="4284" w:type="dxa"/>
            <w:gridSpan w:val="2"/>
          </w:tcPr>
          <w:p w14:paraId="788CB40F" w14:textId="328B973A"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r>
      <w:tr w:rsidR="00310155" w14:paraId="7D11F4A3" w14:textId="77777777" w:rsidTr="00F7028F">
        <w:trPr>
          <w:trHeight w:val="1169"/>
        </w:trPr>
        <w:tc>
          <w:tcPr>
            <w:tcW w:w="3780" w:type="dxa"/>
          </w:tcPr>
          <w:p w14:paraId="60D594FB" w14:textId="07DB0173"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technology tools will be necessary to support mathematical understanding?</w:t>
            </w:r>
          </w:p>
        </w:tc>
        <w:tc>
          <w:tcPr>
            <w:tcW w:w="6426" w:type="dxa"/>
            <w:gridSpan w:val="3"/>
          </w:tcPr>
          <w:p w14:paraId="6F789151" w14:textId="0854B2B2"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devices this early in the school year)</w:t>
            </w:r>
          </w:p>
        </w:tc>
        <w:tc>
          <w:tcPr>
            <w:tcW w:w="4284" w:type="dxa"/>
            <w:gridSpan w:val="2"/>
          </w:tcPr>
          <w:p w14:paraId="64B13382" w14:textId="43F3C9C3"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devices this early in the school year)</w:t>
            </w:r>
          </w:p>
        </w:tc>
      </w:tr>
      <w:tr w:rsidR="00310155" w14:paraId="45C08D68" w14:textId="77777777" w:rsidTr="009334FC">
        <w:trPr>
          <w:gridAfter w:val="4"/>
          <w:wAfter w:w="8370" w:type="dxa"/>
          <w:trHeight w:val="377"/>
        </w:trPr>
        <w:tc>
          <w:tcPr>
            <w:tcW w:w="3780" w:type="dxa"/>
            <w:shd w:val="clear" w:color="auto" w:fill="DAE9F7" w:themeFill="text2" w:themeFillTint="1A"/>
          </w:tcPr>
          <w:p w14:paraId="2D9A5810" w14:textId="2FC0F3B2" w:rsidR="00310155" w:rsidRPr="002843D1" w:rsidRDefault="00310155" w:rsidP="00310155">
            <w:pPr>
              <w:rPr>
                <w:rStyle w:val="normaltextrun"/>
                <w:rFonts w:eastAsiaTheme="minorEastAsia"/>
                <w:b/>
                <w:bCs/>
                <w:i/>
                <w:iCs/>
                <w:sz w:val="22"/>
                <w:szCs w:val="22"/>
              </w:rPr>
            </w:pPr>
            <w:r w:rsidRPr="002843D1">
              <w:rPr>
                <w:rStyle w:val="normaltextrun"/>
                <w:rFonts w:eastAsiaTheme="minorEastAsia"/>
                <w:b/>
                <w:bCs/>
                <w:i/>
                <w:iCs/>
                <w:sz w:val="22"/>
                <w:szCs w:val="22"/>
              </w:rPr>
              <w:t>Additional Considerations</w:t>
            </w:r>
          </w:p>
        </w:tc>
        <w:tc>
          <w:tcPr>
            <w:tcW w:w="2340" w:type="dxa"/>
            <w:shd w:val="clear" w:color="auto" w:fill="DAE9F7" w:themeFill="text2" w:themeFillTint="1A"/>
          </w:tcPr>
          <w:p w14:paraId="7F650A9B" w14:textId="77777777" w:rsidR="00310155" w:rsidRDefault="00310155" w:rsidP="00310155">
            <w:pPr>
              <w:rPr>
                <w:rFonts w:eastAsiaTheme="minorEastAsia"/>
              </w:rPr>
            </w:pPr>
          </w:p>
        </w:tc>
      </w:tr>
      <w:tr w:rsidR="00310155" w14:paraId="0038B49F" w14:textId="77777777" w:rsidTr="00D72945">
        <w:trPr>
          <w:trHeight w:val="1124"/>
        </w:trPr>
        <w:tc>
          <w:tcPr>
            <w:tcW w:w="3780" w:type="dxa"/>
          </w:tcPr>
          <w:p w14:paraId="70E1D686" w14:textId="72C0B7FD" w:rsidR="00310155" w:rsidRPr="002843D1" w:rsidRDefault="00310155" w:rsidP="00310155">
            <w:pPr>
              <w:spacing w:after="60"/>
              <w:rPr>
                <w:rStyle w:val="normaltextrun"/>
                <w:rFonts w:eastAsiaTheme="minorEastAsia"/>
                <w:sz w:val="22"/>
                <w:szCs w:val="22"/>
              </w:rPr>
            </w:pPr>
            <w:r w:rsidRPr="002843D1">
              <w:rPr>
                <w:rFonts w:eastAsiaTheme="minorEastAsia"/>
                <w:sz w:val="22"/>
                <w:szCs w:val="22"/>
              </w:rPr>
              <w:t>If your lesson contains homework, how will you utilize the work?</w:t>
            </w:r>
            <w:r>
              <w:rPr>
                <w:rFonts w:eastAsiaTheme="minorEastAsia"/>
                <w:sz w:val="22"/>
                <w:szCs w:val="22"/>
              </w:rPr>
              <w:t xml:space="preserve">  </w:t>
            </w:r>
            <w:r w:rsidRPr="002843D1">
              <w:rPr>
                <w:rFonts w:eastAsiaTheme="minorEastAsia"/>
                <w:sz w:val="22"/>
                <w:szCs w:val="22"/>
              </w:rPr>
              <w:t>Will you need to send scaffolding notes home? Is there a strategy you can use to maximize homework?</w:t>
            </w:r>
          </w:p>
        </w:tc>
        <w:tc>
          <w:tcPr>
            <w:tcW w:w="6426" w:type="dxa"/>
            <w:gridSpan w:val="3"/>
          </w:tcPr>
          <w:p w14:paraId="51BAA50E"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1BC91917" w14:textId="005AEDD2" w:rsidR="00310155" w:rsidRDefault="00310155" w:rsidP="00310155">
            <w:pPr>
              <w:rPr>
                <w:rFonts w:eastAsiaTheme="minorEastAsia"/>
              </w:rPr>
            </w:pPr>
            <w:r w:rsidRPr="00905567">
              <w:rPr>
                <w:rFonts w:ascii="Arial Narrow" w:eastAsiaTheme="minorEastAsia" w:hAnsi="Arial Narrow"/>
                <w:sz w:val="22"/>
                <w:szCs w:val="22"/>
              </w:rPr>
              <w:t>If students have access to the 1 to 1 device, problems will be assigned to students through the online book portal and problems will be scaffolded.  Students should have Student companions/notes to use as examples as well as the online book (if assessable.)</w:t>
            </w:r>
          </w:p>
        </w:tc>
        <w:tc>
          <w:tcPr>
            <w:tcW w:w="4284" w:type="dxa"/>
            <w:gridSpan w:val="2"/>
          </w:tcPr>
          <w:p w14:paraId="43F415B6"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45F5C2A3" w14:textId="05F1B38C" w:rsidR="00310155" w:rsidRDefault="00310155" w:rsidP="00310155">
            <w:pPr>
              <w:rPr>
                <w:rFonts w:eastAsiaTheme="minorEastAsia"/>
              </w:rPr>
            </w:pPr>
            <w:r w:rsidRPr="00905567">
              <w:rPr>
                <w:rFonts w:ascii="Arial Narrow" w:eastAsiaTheme="minorEastAsia" w:hAnsi="Arial Narrow"/>
                <w:sz w:val="22"/>
                <w:szCs w:val="22"/>
              </w:rPr>
              <w:t xml:space="preserve">If students have access to the 1 to 1 device, problems will be assigned to students through the online book portal and problems will be scaffolded.  Students should have Student companions/notes </w:t>
            </w:r>
            <w:r w:rsidRPr="00905567">
              <w:rPr>
                <w:rFonts w:ascii="Arial Narrow" w:eastAsiaTheme="minorEastAsia" w:hAnsi="Arial Narrow"/>
                <w:sz w:val="22"/>
                <w:szCs w:val="22"/>
              </w:rPr>
              <w:lastRenderedPageBreak/>
              <w:t>to use as examples as well as the online book (if assessable.)</w:t>
            </w:r>
          </w:p>
        </w:tc>
      </w:tr>
      <w:tr w:rsidR="00310155" w14:paraId="2D24D504" w14:textId="77777777" w:rsidTr="00143EB7">
        <w:trPr>
          <w:trHeight w:val="1124"/>
        </w:trPr>
        <w:tc>
          <w:tcPr>
            <w:tcW w:w="3780" w:type="dxa"/>
          </w:tcPr>
          <w:p w14:paraId="584D8A3B" w14:textId="0B70C248" w:rsidR="00310155" w:rsidRPr="002843D1" w:rsidRDefault="00310155" w:rsidP="00310155">
            <w:pPr>
              <w:rPr>
                <w:rStyle w:val="normaltextrun"/>
                <w:rFonts w:eastAsiaTheme="minorEastAsia"/>
                <w:sz w:val="22"/>
                <w:szCs w:val="22"/>
              </w:rPr>
            </w:pPr>
            <w:r w:rsidRPr="002843D1">
              <w:rPr>
                <w:rStyle w:val="normaltextrun"/>
                <w:rFonts w:eastAsiaTheme="minorEastAsia"/>
                <w:sz w:val="22"/>
                <w:szCs w:val="22"/>
              </w:rPr>
              <w:lastRenderedPageBreak/>
              <w:t xml:space="preserve"> What additional materials do you need to prepare for this lesson?</w:t>
            </w:r>
          </w:p>
        </w:tc>
        <w:tc>
          <w:tcPr>
            <w:tcW w:w="6426" w:type="dxa"/>
            <w:gridSpan w:val="3"/>
          </w:tcPr>
          <w:p w14:paraId="1F1D4342" w14:textId="03757F97" w:rsidR="00310155" w:rsidRDefault="00310155" w:rsidP="00310155">
            <w:pPr>
              <w:rPr>
                <w:rFonts w:eastAsiaTheme="minorEastAsia"/>
              </w:rPr>
            </w:pPr>
            <w:r>
              <w:rPr>
                <w:rFonts w:eastAsiaTheme="minorEastAsia"/>
              </w:rPr>
              <w:t>N/A</w:t>
            </w:r>
          </w:p>
        </w:tc>
        <w:tc>
          <w:tcPr>
            <w:tcW w:w="4284" w:type="dxa"/>
            <w:gridSpan w:val="2"/>
          </w:tcPr>
          <w:p w14:paraId="51DD2D6F" w14:textId="640001CA" w:rsidR="00310155" w:rsidRDefault="00310155" w:rsidP="00310155">
            <w:pPr>
              <w:rPr>
                <w:rFonts w:eastAsiaTheme="minorEastAsia"/>
              </w:rPr>
            </w:pPr>
            <w:r>
              <w:rPr>
                <w:rFonts w:eastAsiaTheme="minorEastAsia"/>
              </w:rPr>
              <w:t>N/A</w:t>
            </w:r>
          </w:p>
        </w:tc>
      </w:tr>
    </w:tbl>
    <w:p w14:paraId="07C79516" w14:textId="77777777" w:rsidR="00EF14F8" w:rsidRDefault="00EF14F8" w:rsidP="009E0B21">
      <w:pPr>
        <w:pStyle w:val="paragraph"/>
        <w:spacing w:before="0" w:beforeAutospacing="0" w:after="0" w:afterAutospacing="0"/>
        <w:textAlignment w:val="baseline"/>
        <w:rPr>
          <w:rStyle w:val="normaltextrun"/>
          <w:rFonts w:asciiTheme="minorHAnsi" w:eastAsiaTheme="minorEastAsia" w:hAnsiTheme="minorHAnsi" w:cstheme="minorBidi"/>
          <w:b/>
          <w:bCs/>
        </w:rPr>
      </w:pPr>
    </w:p>
    <w:sectPr w:rsidR="00EF14F8" w:rsidSect="00B14E10">
      <w:footerReference w:type="default" r:id="rId14"/>
      <w:pgSz w:w="15840" w:h="12240" w:orient="landscape"/>
      <w:pgMar w:top="423"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5563" w14:textId="77777777" w:rsidR="00EA17A4" w:rsidRDefault="00EA17A4" w:rsidP="00036E29">
      <w:r>
        <w:separator/>
      </w:r>
    </w:p>
  </w:endnote>
  <w:endnote w:type="continuationSeparator" w:id="0">
    <w:p w14:paraId="3DC53257" w14:textId="77777777" w:rsidR="00EA17A4" w:rsidRDefault="00EA17A4" w:rsidP="0003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7AC" w14:textId="77777777" w:rsidR="00036E29" w:rsidRDefault="00036E29" w:rsidP="009E0B21">
    <w:pPr>
      <w:pStyle w:val="Footer"/>
      <w:ind w:left="-270" w:hanging="540"/>
      <w:jc w:val="both"/>
      <w:rPr>
        <w:b/>
        <w:bCs/>
      </w:rPr>
    </w:pPr>
    <w:r w:rsidRPr="00036E29">
      <w:rPr>
        <w:b/>
        <w:bCs/>
      </w:rPr>
      <w:t>Adapted from TDOE Unit and Lesson Preparation</w:t>
    </w:r>
    <w:r>
      <w:rPr>
        <w:b/>
        <w:bCs/>
      </w:rPr>
      <w:t xml:space="preserve"> Guides</w:t>
    </w:r>
    <w:r>
      <w:rPr>
        <w:b/>
        <w:bCs/>
      </w:rPr>
      <w:tab/>
    </w:r>
    <w:r>
      <w:rPr>
        <w:b/>
        <w:bCs/>
      </w:rPr>
      <w:tab/>
    </w:r>
  </w:p>
  <w:p w14:paraId="471110A7" w14:textId="0B4A7B00" w:rsidR="00036E29" w:rsidRPr="009E0B21" w:rsidRDefault="00036E29" w:rsidP="009E0B21">
    <w:pPr>
      <w:pStyle w:val="Footer"/>
      <w:ind w:hanging="810"/>
      <w:jc w:val="both"/>
    </w:pPr>
    <w:r w:rsidRPr="009E0B21">
      <w:t xml:space="preserve">Click </w:t>
    </w:r>
    <w:hyperlink r:id="rId1" w:history="1">
      <w:r w:rsidRPr="009E0B21">
        <w:rPr>
          <w:rStyle w:val="Hyperlink"/>
        </w:rPr>
        <w:t>here</w:t>
      </w:r>
    </w:hyperlink>
    <w:r w:rsidRPr="009E0B21">
      <w:t xml:space="preserve"> to access 2023 Revised Math Standards Resources:</w:t>
    </w:r>
    <w:r w:rsidR="009750D7" w:rsidRPr="009E0B21">
      <w:t xml:space="preserve"> </w:t>
    </w:r>
    <w:hyperlink r:id="rId2" w:history="1">
      <w:r w:rsidR="009750D7" w:rsidRPr="009E0B21">
        <w:rPr>
          <w:rStyle w:val="Hyperlink"/>
        </w:rPr>
        <w:t>https://bestforall.tnedu.gov/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07AA3" w14:textId="77777777" w:rsidR="00EA17A4" w:rsidRDefault="00EA17A4" w:rsidP="00036E29">
      <w:r>
        <w:separator/>
      </w:r>
    </w:p>
  </w:footnote>
  <w:footnote w:type="continuationSeparator" w:id="0">
    <w:p w14:paraId="298E7664" w14:textId="77777777" w:rsidR="00EA17A4" w:rsidRDefault="00EA17A4" w:rsidP="0003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50B"/>
    <w:multiLevelType w:val="hybridMultilevel"/>
    <w:tmpl w:val="FE14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47F9"/>
    <w:multiLevelType w:val="hybridMultilevel"/>
    <w:tmpl w:val="993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0E99"/>
    <w:multiLevelType w:val="hybridMultilevel"/>
    <w:tmpl w:val="FE1E55F2"/>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9"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8C6A4D"/>
    <w:multiLevelType w:val="hybridMultilevel"/>
    <w:tmpl w:val="B0DC5CAE"/>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66A90"/>
    <w:multiLevelType w:val="hybridMultilevel"/>
    <w:tmpl w:val="214CDAFC"/>
    <w:lvl w:ilvl="0" w:tplc="94E00048">
      <w:start w:val="1"/>
      <w:numFmt w:val="decimal"/>
      <w:lvlText w:val="%1."/>
      <w:lvlJc w:val="left"/>
      <w:pPr>
        <w:ind w:left="360" w:hanging="360"/>
      </w:pPr>
      <w:rPr>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4D4266"/>
    <w:multiLevelType w:val="hybridMultilevel"/>
    <w:tmpl w:val="3AD0AB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6A772A5"/>
    <w:multiLevelType w:val="hybridMultilevel"/>
    <w:tmpl w:val="DAA2F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F7DF2"/>
    <w:multiLevelType w:val="hybridMultilevel"/>
    <w:tmpl w:val="3AD0A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5"/>
  </w:num>
  <w:num w:numId="2" w16cid:durableId="1696543320">
    <w:abstractNumId w:val="16"/>
  </w:num>
  <w:num w:numId="3" w16cid:durableId="824009472">
    <w:abstractNumId w:val="9"/>
  </w:num>
  <w:num w:numId="4" w16cid:durableId="1738823470">
    <w:abstractNumId w:val="7"/>
  </w:num>
  <w:num w:numId="5" w16cid:durableId="1249538860">
    <w:abstractNumId w:val="3"/>
  </w:num>
  <w:num w:numId="6" w16cid:durableId="143087311">
    <w:abstractNumId w:val="15"/>
  </w:num>
  <w:num w:numId="7" w16cid:durableId="1513689143">
    <w:abstractNumId w:val="4"/>
  </w:num>
  <w:num w:numId="8" w16cid:durableId="1716923445">
    <w:abstractNumId w:val="6"/>
  </w:num>
  <w:num w:numId="9" w16cid:durableId="1860972679">
    <w:abstractNumId w:val="11"/>
  </w:num>
  <w:num w:numId="10" w16cid:durableId="1954747770">
    <w:abstractNumId w:val="8"/>
  </w:num>
  <w:num w:numId="11" w16cid:durableId="1243762862">
    <w:abstractNumId w:val="10"/>
  </w:num>
  <w:num w:numId="12" w16cid:durableId="319575956">
    <w:abstractNumId w:val="2"/>
  </w:num>
  <w:num w:numId="13" w16cid:durableId="355619737">
    <w:abstractNumId w:val="13"/>
  </w:num>
  <w:num w:numId="14" w16cid:durableId="1862931396">
    <w:abstractNumId w:val="14"/>
  </w:num>
  <w:num w:numId="15" w16cid:durableId="1915505269">
    <w:abstractNumId w:val="12"/>
  </w:num>
  <w:num w:numId="16" w16cid:durableId="312489450">
    <w:abstractNumId w:val="0"/>
  </w:num>
  <w:num w:numId="17" w16cid:durableId="128727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11DD"/>
    <w:rsid w:val="0001275C"/>
    <w:rsid w:val="00022662"/>
    <w:rsid w:val="000242FC"/>
    <w:rsid w:val="00036E29"/>
    <w:rsid w:val="00043C8C"/>
    <w:rsid w:val="00061EA6"/>
    <w:rsid w:val="000727F7"/>
    <w:rsid w:val="000837CC"/>
    <w:rsid w:val="000A08D9"/>
    <w:rsid w:val="000A3BBA"/>
    <w:rsid w:val="000B2388"/>
    <w:rsid w:val="000C789C"/>
    <w:rsid w:val="000D48DB"/>
    <w:rsid w:val="000E0675"/>
    <w:rsid w:val="000E0B09"/>
    <w:rsid w:val="000E29DF"/>
    <w:rsid w:val="000E3D5D"/>
    <w:rsid w:val="000F6E6B"/>
    <w:rsid w:val="00100F90"/>
    <w:rsid w:val="00112F2E"/>
    <w:rsid w:val="00115977"/>
    <w:rsid w:val="00127BE8"/>
    <w:rsid w:val="001424EE"/>
    <w:rsid w:val="00145710"/>
    <w:rsid w:val="00153A03"/>
    <w:rsid w:val="00180564"/>
    <w:rsid w:val="00181F32"/>
    <w:rsid w:val="00187C20"/>
    <w:rsid w:val="001919D6"/>
    <w:rsid w:val="001A3033"/>
    <w:rsid w:val="001D6D6F"/>
    <w:rsid w:val="001E6FF0"/>
    <w:rsid w:val="001F37CF"/>
    <w:rsid w:val="00212964"/>
    <w:rsid w:val="002464EC"/>
    <w:rsid w:val="002733DF"/>
    <w:rsid w:val="0028439F"/>
    <w:rsid w:val="002843D1"/>
    <w:rsid w:val="0028518F"/>
    <w:rsid w:val="002864E3"/>
    <w:rsid w:val="0029511E"/>
    <w:rsid w:val="002D4BB9"/>
    <w:rsid w:val="002D659F"/>
    <w:rsid w:val="0030200C"/>
    <w:rsid w:val="00305B10"/>
    <w:rsid w:val="00310155"/>
    <w:rsid w:val="00310916"/>
    <w:rsid w:val="00310B81"/>
    <w:rsid w:val="003225CD"/>
    <w:rsid w:val="00331594"/>
    <w:rsid w:val="00332C4F"/>
    <w:rsid w:val="00341F97"/>
    <w:rsid w:val="003605F1"/>
    <w:rsid w:val="0036375B"/>
    <w:rsid w:val="0037495F"/>
    <w:rsid w:val="00375F7F"/>
    <w:rsid w:val="00395A40"/>
    <w:rsid w:val="003E258D"/>
    <w:rsid w:val="003F32D8"/>
    <w:rsid w:val="00400111"/>
    <w:rsid w:val="00401D1D"/>
    <w:rsid w:val="004128F6"/>
    <w:rsid w:val="00425846"/>
    <w:rsid w:val="00440698"/>
    <w:rsid w:val="004438EB"/>
    <w:rsid w:val="0045721D"/>
    <w:rsid w:val="004615A4"/>
    <w:rsid w:val="00463532"/>
    <w:rsid w:val="00464566"/>
    <w:rsid w:val="004926DE"/>
    <w:rsid w:val="00493BC1"/>
    <w:rsid w:val="004956D4"/>
    <w:rsid w:val="00495F60"/>
    <w:rsid w:val="004A0621"/>
    <w:rsid w:val="004A7C1D"/>
    <w:rsid w:val="004B383C"/>
    <w:rsid w:val="004D3C89"/>
    <w:rsid w:val="004E16F1"/>
    <w:rsid w:val="005053E9"/>
    <w:rsid w:val="00551A49"/>
    <w:rsid w:val="005564AD"/>
    <w:rsid w:val="005574A3"/>
    <w:rsid w:val="005743CA"/>
    <w:rsid w:val="00595E74"/>
    <w:rsid w:val="005A67BC"/>
    <w:rsid w:val="005B49C5"/>
    <w:rsid w:val="005C09FF"/>
    <w:rsid w:val="005C182E"/>
    <w:rsid w:val="005C226F"/>
    <w:rsid w:val="005E479D"/>
    <w:rsid w:val="005F1ACC"/>
    <w:rsid w:val="005F7195"/>
    <w:rsid w:val="00606EFA"/>
    <w:rsid w:val="006168BB"/>
    <w:rsid w:val="00621525"/>
    <w:rsid w:val="00625BDD"/>
    <w:rsid w:val="00636AAE"/>
    <w:rsid w:val="006627E9"/>
    <w:rsid w:val="0066391E"/>
    <w:rsid w:val="00671C50"/>
    <w:rsid w:val="00674FDA"/>
    <w:rsid w:val="00687EDC"/>
    <w:rsid w:val="006B6007"/>
    <w:rsid w:val="006C4E68"/>
    <w:rsid w:val="006C5750"/>
    <w:rsid w:val="006D14C4"/>
    <w:rsid w:val="007007D5"/>
    <w:rsid w:val="00700F00"/>
    <w:rsid w:val="00704CD1"/>
    <w:rsid w:val="0071024C"/>
    <w:rsid w:val="00715FBA"/>
    <w:rsid w:val="00730433"/>
    <w:rsid w:val="0073633B"/>
    <w:rsid w:val="0073757A"/>
    <w:rsid w:val="00750C0F"/>
    <w:rsid w:val="00761CD8"/>
    <w:rsid w:val="00773114"/>
    <w:rsid w:val="00783259"/>
    <w:rsid w:val="00790723"/>
    <w:rsid w:val="00793D85"/>
    <w:rsid w:val="007B02EE"/>
    <w:rsid w:val="007C5908"/>
    <w:rsid w:val="007D7E05"/>
    <w:rsid w:val="007E411B"/>
    <w:rsid w:val="007F359A"/>
    <w:rsid w:val="0081585F"/>
    <w:rsid w:val="00821A7C"/>
    <w:rsid w:val="008255BE"/>
    <w:rsid w:val="00834F36"/>
    <w:rsid w:val="00840244"/>
    <w:rsid w:val="00860A62"/>
    <w:rsid w:val="00880EA6"/>
    <w:rsid w:val="00886A68"/>
    <w:rsid w:val="00892AF5"/>
    <w:rsid w:val="00895617"/>
    <w:rsid w:val="008A3186"/>
    <w:rsid w:val="008A4936"/>
    <w:rsid w:val="008A591B"/>
    <w:rsid w:val="008D7DDE"/>
    <w:rsid w:val="008E29D4"/>
    <w:rsid w:val="008E2E2C"/>
    <w:rsid w:val="008F4FFB"/>
    <w:rsid w:val="008F6748"/>
    <w:rsid w:val="00911F40"/>
    <w:rsid w:val="00923D27"/>
    <w:rsid w:val="009334FC"/>
    <w:rsid w:val="00936C48"/>
    <w:rsid w:val="00957CB3"/>
    <w:rsid w:val="00970FE7"/>
    <w:rsid w:val="009750D7"/>
    <w:rsid w:val="009777C6"/>
    <w:rsid w:val="009B4907"/>
    <w:rsid w:val="009E0B21"/>
    <w:rsid w:val="009F0217"/>
    <w:rsid w:val="00A00A66"/>
    <w:rsid w:val="00A37CDA"/>
    <w:rsid w:val="00A4540F"/>
    <w:rsid w:val="00A6224B"/>
    <w:rsid w:val="00A8507B"/>
    <w:rsid w:val="00AA6CF2"/>
    <w:rsid w:val="00AB68D5"/>
    <w:rsid w:val="00AC510C"/>
    <w:rsid w:val="00AE2C38"/>
    <w:rsid w:val="00AF0962"/>
    <w:rsid w:val="00AF1C56"/>
    <w:rsid w:val="00B14E10"/>
    <w:rsid w:val="00B206C7"/>
    <w:rsid w:val="00B36EA6"/>
    <w:rsid w:val="00B57179"/>
    <w:rsid w:val="00B709D6"/>
    <w:rsid w:val="00B814B4"/>
    <w:rsid w:val="00B8199B"/>
    <w:rsid w:val="00B8329E"/>
    <w:rsid w:val="00B9297C"/>
    <w:rsid w:val="00BA3263"/>
    <w:rsid w:val="00BA4E5A"/>
    <w:rsid w:val="00BA6AC5"/>
    <w:rsid w:val="00BA7899"/>
    <w:rsid w:val="00BB0312"/>
    <w:rsid w:val="00BB3E99"/>
    <w:rsid w:val="00BC038F"/>
    <w:rsid w:val="00BC5386"/>
    <w:rsid w:val="00BE52BD"/>
    <w:rsid w:val="00BE7FA2"/>
    <w:rsid w:val="00BF028D"/>
    <w:rsid w:val="00C16821"/>
    <w:rsid w:val="00C21F2D"/>
    <w:rsid w:val="00C24A9A"/>
    <w:rsid w:val="00C52AB1"/>
    <w:rsid w:val="00C874E9"/>
    <w:rsid w:val="00C90F2F"/>
    <w:rsid w:val="00C95B69"/>
    <w:rsid w:val="00CA057D"/>
    <w:rsid w:val="00CA21A9"/>
    <w:rsid w:val="00CA4B18"/>
    <w:rsid w:val="00CC6718"/>
    <w:rsid w:val="00CE0202"/>
    <w:rsid w:val="00CE6E39"/>
    <w:rsid w:val="00CF1376"/>
    <w:rsid w:val="00D10318"/>
    <w:rsid w:val="00D33FA7"/>
    <w:rsid w:val="00D46D41"/>
    <w:rsid w:val="00D62AD4"/>
    <w:rsid w:val="00D646EA"/>
    <w:rsid w:val="00D70BCE"/>
    <w:rsid w:val="00D851FC"/>
    <w:rsid w:val="00D85A15"/>
    <w:rsid w:val="00DA249E"/>
    <w:rsid w:val="00DB6A8D"/>
    <w:rsid w:val="00DC48D4"/>
    <w:rsid w:val="00DD5500"/>
    <w:rsid w:val="00DD599B"/>
    <w:rsid w:val="00DF5422"/>
    <w:rsid w:val="00E01CF3"/>
    <w:rsid w:val="00E053C5"/>
    <w:rsid w:val="00E17751"/>
    <w:rsid w:val="00E65447"/>
    <w:rsid w:val="00E70E77"/>
    <w:rsid w:val="00E753D0"/>
    <w:rsid w:val="00E97A12"/>
    <w:rsid w:val="00EA17A4"/>
    <w:rsid w:val="00EB709D"/>
    <w:rsid w:val="00ED56C4"/>
    <w:rsid w:val="00EF132B"/>
    <w:rsid w:val="00EF14F8"/>
    <w:rsid w:val="00F02845"/>
    <w:rsid w:val="00F0305D"/>
    <w:rsid w:val="00F0324E"/>
    <w:rsid w:val="00F07F36"/>
    <w:rsid w:val="00F12671"/>
    <w:rsid w:val="00F17A05"/>
    <w:rsid w:val="00F34AB3"/>
    <w:rsid w:val="00F37495"/>
    <w:rsid w:val="00F41D35"/>
    <w:rsid w:val="00F52846"/>
    <w:rsid w:val="00F676FC"/>
    <w:rsid w:val="00F70F35"/>
    <w:rsid w:val="00F84FFA"/>
    <w:rsid w:val="00F91A54"/>
    <w:rsid w:val="00F95FD0"/>
    <w:rsid w:val="00F9791A"/>
    <w:rsid w:val="00FC6AB8"/>
    <w:rsid w:val="00FD3026"/>
    <w:rsid w:val="00FD757B"/>
    <w:rsid w:val="00FE10E5"/>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paragraph" w:customStyle="1" w:styleId="TableParagraph">
    <w:name w:val="Table Paragraph"/>
    <w:basedOn w:val="Normal"/>
    <w:uiPriority w:val="1"/>
    <w:qFormat/>
    <w:rsid w:val="00C21F2D"/>
    <w:pPr>
      <w:widowControl w:val="0"/>
      <w:autoSpaceDE w:val="0"/>
      <w:autoSpaceDN w:val="0"/>
    </w:pPr>
    <w:rPr>
      <w:rFonts w:ascii="Lucida Sans" w:eastAsia="Lucida Sans" w:hAnsi="Lucida Sans" w:cs="Lucida Sans"/>
      <w:kern w:val="0"/>
      <w:sz w:val="22"/>
      <w:szCs w:val="22"/>
      <w14:ligatures w14:val="none"/>
    </w:rPr>
  </w:style>
  <w:style w:type="paragraph" w:styleId="Header">
    <w:name w:val="header"/>
    <w:basedOn w:val="Normal"/>
    <w:link w:val="HeaderChar"/>
    <w:uiPriority w:val="99"/>
    <w:unhideWhenUsed/>
    <w:rsid w:val="00036E29"/>
    <w:pPr>
      <w:tabs>
        <w:tab w:val="center" w:pos="4680"/>
        <w:tab w:val="right" w:pos="9360"/>
      </w:tabs>
    </w:pPr>
  </w:style>
  <w:style w:type="character" w:customStyle="1" w:styleId="HeaderChar">
    <w:name w:val="Header Char"/>
    <w:basedOn w:val="DefaultParagraphFont"/>
    <w:link w:val="Header"/>
    <w:uiPriority w:val="99"/>
    <w:rsid w:val="00036E29"/>
  </w:style>
  <w:style w:type="paragraph" w:styleId="Footer">
    <w:name w:val="footer"/>
    <w:basedOn w:val="Normal"/>
    <w:link w:val="FooterChar"/>
    <w:uiPriority w:val="99"/>
    <w:unhideWhenUsed/>
    <w:rsid w:val="00036E29"/>
    <w:pPr>
      <w:tabs>
        <w:tab w:val="center" w:pos="4680"/>
        <w:tab w:val="right" w:pos="9360"/>
      </w:tabs>
    </w:pPr>
  </w:style>
  <w:style w:type="character" w:customStyle="1" w:styleId="FooterChar">
    <w:name w:val="Footer Char"/>
    <w:basedOn w:val="DefaultParagraphFont"/>
    <w:link w:val="Footer"/>
    <w:uiPriority w:val="99"/>
    <w:rsid w:val="00036E29"/>
  </w:style>
  <w:style w:type="character" w:styleId="Hyperlink">
    <w:name w:val="Hyperlink"/>
    <w:basedOn w:val="DefaultParagraphFont"/>
    <w:uiPriority w:val="99"/>
    <w:unhideWhenUsed/>
    <w:rsid w:val="00036E29"/>
    <w:rPr>
      <w:color w:val="467886" w:themeColor="hyperlink"/>
      <w:u w:val="single"/>
    </w:rPr>
  </w:style>
  <w:style w:type="character" w:styleId="UnresolvedMention">
    <w:name w:val="Unresolved Mention"/>
    <w:basedOn w:val="DefaultParagraphFont"/>
    <w:uiPriority w:val="99"/>
    <w:semiHidden/>
    <w:unhideWhenUsed/>
    <w:rsid w:val="00036E29"/>
    <w:rPr>
      <w:color w:val="605E5C"/>
      <w:shd w:val="clear" w:color="auto" w:fill="E1DFDD"/>
    </w:rPr>
  </w:style>
  <w:style w:type="character" w:styleId="FollowedHyperlink">
    <w:name w:val="FollowedHyperlink"/>
    <w:basedOn w:val="DefaultParagraphFont"/>
    <w:uiPriority w:val="99"/>
    <w:semiHidden/>
    <w:unhideWhenUsed/>
    <w:rsid w:val="009750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sk12.sharepoint.com/:b:/s/CIMathLinks/EYpqxmc9g99Ok0WoLv0Xk-IBoDr700BY_sWN5u2zqSEUdA?e=lzzd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sk12.sharepoint.com/:b:/s/CIMathLinks/EYpqxmc9g99Ok0WoLv0Xk-IBoDr700BY_sWN5u2zqSEUdA?e=lzzd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bestforall.tnedu.gov/" TargetMode="External"/><Relationship Id="rId1" Type="http://schemas.openxmlformats.org/officeDocument/2006/relationships/hyperlink" Target="https://bestforall.tnedu.gov/lessons-and-learning-item?content-id=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7A65B-22AB-41B2-B098-0910E592324D}">
  <ds:schemaRefs>
    <ds:schemaRef ds:uri="http://schemas.microsoft.com/sharepoint/v3/contenttype/forms"/>
  </ds:schemaRefs>
</ds:datastoreItem>
</file>

<file path=customXml/itemProps2.xml><?xml version="1.0" encoding="utf-8"?>
<ds:datastoreItem xmlns:ds="http://schemas.openxmlformats.org/officeDocument/2006/customXml" ds:itemID="{52A9765B-6AD1-40C3-ACE8-C0BF9737DA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BE590D-6626-4349-9BB9-E0D2F008B86C}">
  <ds:schemaRefs>
    <ds:schemaRef ds:uri="http://schemas.openxmlformats.org/officeDocument/2006/bibliography"/>
  </ds:schemaRefs>
</ds:datastoreItem>
</file>

<file path=customXml/itemProps4.xml><?xml version="1.0" encoding="utf-8"?>
<ds:datastoreItem xmlns:ds="http://schemas.openxmlformats.org/officeDocument/2006/customXml" ds:itemID="{119405B9-A748-42F9-AE7F-CF52DBE61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6</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GABRIEL  PRESTON</cp:lastModifiedBy>
  <cp:revision>11</cp:revision>
  <dcterms:created xsi:type="dcterms:W3CDTF">2024-08-15T17:43:00Z</dcterms:created>
  <dcterms:modified xsi:type="dcterms:W3CDTF">2024-08-22T19:39:00Z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f934afc0e7acb4713811dfe68d3cbf975f36e8d8acd9b495986289b53cb45008</vt:lpwstr>
  </property>
  <property fmtid="{D5CDD505-2E9C-101B-9397-08002B2CF9AE}" pid="3" name="ContentTypeId">
    <vt:lpwstr>0x010100F3ACEFB70F1677469FF5FEB5366F7067</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